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F89F86" w14:textId="3180AA3E" w:rsidR="00EF4B5C" w:rsidRDefault="00F17020" w:rsidP="00373DDB">
      <w:pPr>
        <w:jc w:val="center"/>
        <w:rPr>
          <w:rFonts w:ascii="Times New Roman" w:eastAsia="宋体" w:hAnsi="Times New Roman" w:cs="Times New Roman"/>
          <w:b/>
          <w:sz w:val="32"/>
          <w:szCs w:val="32"/>
        </w:rPr>
      </w:pPr>
      <w:r>
        <w:rPr>
          <w:rFonts w:ascii="Times New Roman" w:eastAsia="宋体" w:hAnsi="Times New Roman" w:cs="Times New Roman" w:hint="eastAsia"/>
          <w:b/>
          <w:sz w:val="32"/>
          <w:szCs w:val="32"/>
        </w:rPr>
        <w:t>行业</w:t>
      </w:r>
      <w:r w:rsidR="00751C1A" w:rsidRPr="00751C1A">
        <w:rPr>
          <w:rFonts w:ascii="Times New Roman" w:eastAsia="宋体" w:hAnsi="Times New Roman" w:cs="Times New Roman" w:hint="eastAsia"/>
          <w:b/>
          <w:sz w:val="32"/>
          <w:szCs w:val="32"/>
        </w:rPr>
        <w:t>标准《</w:t>
      </w:r>
      <w:r w:rsidR="00373DDB">
        <w:rPr>
          <w:rFonts w:ascii="Times New Roman" w:eastAsia="宋体" w:hAnsi="Times New Roman" w:cs="Times New Roman" w:hint="eastAsia"/>
          <w:b/>
          <w:sz w:val="32"/>
          <w:szCs w:val="32"/>
        </w:rPr>
        <w:t>十二烷基硫酸铵</w:t>
      </w:r>
      <w:r w:rsidR="00751C1A" w:rsidRPr="00751C1A">
        <w:rPr>
          <w:rFonts w:ascii="Times New Roman" w:eastAsia="宋体" w:hAnsi="Times New Roman" w:cs="Times New Roman" w:hint="eastAsia"/>
          <w:b/>
          <w:sz w:val="32"/>
          <w:szCs w:val="32"/>
        </w:rPr>
        <w:t>》编制说明</w:t>
      </w:r>
    </w:p>
    <w:p w14:paraId="4F0CA78D" w14:textId="77777777" w:rsidR="00751C1A" w:rsidRPr="00751C1A" w:rsidRDefault="00751C1A" w:rsidP="00373DDB">
      <w:pPr>
        <w:jc w:val="center"/>
        <w:rPr>
          <w:rFonts w:ascii="Times New Roman" w:eastAsia="宋体" w:hAnsi="Times New Roman" w:cs="Times New Roman"/>
          <w:b/>
          <w:sz w:val="32"/>
          <w:szCs w:val="32"/>
        </w:rPr>
      </w:pPr>
      <w:r w:rsidRPr="00751C1A">
        <w:rPr>
          <w:rFonts w:ascii="Times New Roman" w:eastAsia="宋体" w:hAnsi="Times New Roman" w:cs="Times New Roman" w:hint="eastAsia"/>
          <w:b/>
          <w:sz w:val="32"/>
          <w:szCs w:val="32"/>
        </w:rPr>
        <w:t>（征求意见稿）</w:t>
      </w:r>
    </w:p>
    <w:p w14:paraId="3384BE31" w14:textId="77777777" w:rsidR="009E250B" w:rsidRPr="009E250B" w:rsidRDefault="009E250B" w:rsidP="009E250B">
      <w:pPr>
        <w:keepNext/>
        <w:keepLines/>
        <w:numPr>
          <w:ilvl w:val="0"/>
          <w:numId w:val="1"/>
        </w:numPr>
        <w:outlineLvl w:val="0"/>
        <w:rPr>
          <w:rFonts w:ascii="Times New Roman" w:eastAsia="宋体" w:hAnsi="Times New Roman" w:cs="Times New Roman"/>
          <w:b/>
          <w:kern w:val="44"/>
          <w:szCs w:val="21"/>
        </w:rPr>
      </w:pPr>
      <w:r w:rsidRPr="009E250B">
        <w:rPr>
          <w:rFonts w:ascii="Times New Roman" w:eastAsia="宋体" w:hAnsi="Times New Roman" w:cs="Times New Roman" w:hint="eastAsia"/>
          <w:b/>
          <w:kern w:val="44"/>
          <w:szCs w:val="21"/>
        </w:rPr>
        <w:t>工作概况</w:t>
      </w:r>
    </w:p>
    <w:p w14:paraId="06811BD8" w14:textId="77777777" w:rsidR="009E250B" w:rsidRPr="009E250B" w:rsidRDefault="009E250B" w:rsidP="009E250B">
      <w:pPr>
        <w:rPr>
          <w:rFonts w:ascii="Times New Roman" w:eastAsia="宋体" w:hAnsi="Times New Roman" w:cs="Times New Roman"/>
          <w:b/>
          <w:bCs/>
          <w:szCs w:val="24"/>
        </w:rPr>
      </w:pPr>
      <w:r w:rsidRPr="009E250B">
        <w:rPr>
          <w:rFonts w:ascii="Times New Roman" w:eastAsia="宋体" w:hAnsi="Times New Roman" w:cs="Times New Roman"/>
          <w:b/>
          <w:bCs/>
          <w:szCs w:val="24"/>
        </w:rPr>
        <w:t>1</w:t>
      </w:r>
      <w:r w:rsidRPr="009E250B">
        <w:rPr>
          <w:rFonts w:ascii="Times New Roman" w:eastAsia="宋体" w:hAnsi="Times New Roman" w:cs="Times New Roman" w:hint="eastAsia"/>
          <w:b/>
          <w:bCs/>
          <w:szCs w:val="24"/>
        </w:rPr>
        <w:t>、任务来源</w:t>
      </w:r>
    </w:p>
    <w:p w14:paraId="2215F03B" w14:textId="6D7255C2" w:rsidR="009E250B" w:rsidRPr="00653D29" w:rsidRDefault="00D33B89" w:rsidP="009E250B">
      <w:pPr>
        <w:ind w:firstLineChars="175" w:firstLine="368"/>
        <w:rPr>
          <w:rFonts w:ascii="Times New Roman" w:eastAsia="宋体" w:hAnsi="宋体" w:cs="Times New Roman" w:hint="eastAsia"/>
          <w:szCs w:val="21"/>
        </w:rPr>
      </w:pPr>
      <w:r w:rsidRPr="00653D29">
        <w:rPr>
          <w:rFonts w:ascii="Times New Roman" w:eastAsia="宋体" w:hAnsi="宋体" w:cs="Times New Roman" w:hint="eastAsia"/>
          <w:szCs w:val="21"/>
        </w:rPr>
        <w:t>本项目是根据工业和信息化部发布</w:t>
      </w:r>
      <w:r w:rsidRPr="00653D29">
        <w:rPr>
          <w:rFonts w:ascii="Times New Roman" w:eastAsia="宋体" w:hAnsi="宋体" w:cs="Times New Roman" w:hint="eastAsia"/>
          <w:szCs w:val="21"/>
        </w:rPr>
        <w:t>2025</w:t>
      </w:r>
      <w:r w:rsidRPr="00653D29">
        <w:rPr>
          <w:rFonts w:ascii="Times New Roman" w:eastAsia="宋体" w:hAnsi="宋体" w:cs="Times New Roman" w:hint="eastAsia"/>
          <w:szCs w:val="21"/>
        </w:rPr>
        <w:t>年第五批行业标准制修订和外文版项目计划制定</w:t>
      </w:r>
      <w:r w:rsidR="009E250B" w:rsidRPr="00653D29">
        <w:rPr>
          <w:rFonts w:ascii="Times New Roman" w:eastAsia="宋体" w:hAnsi="宋体" w:cs="Times New Roman" w:hint="eastAsia"/>
          <w:szCs w:val="21"/>
        </w:rPr>
        <w:t>，计划编号为</w:t>
      </w:r>
      <w:r w:rsidR="006A5238" w:rsidRPr="00653D29">
        <w:rPr>
          <w:rFonts w:eastAsia="Times New Roman"/>
          <w:szCs w:val="21"/>
        </w:rPr>
        <w:t>20</w:t>
      </w:r>
      <w:r w:rsidR="006A5238" w:rsidRPr="00653D29">
        <w:rPr>
          <w:szCs w:val="21"/>
        </w:rPr>
        <w:t>25-1523</w:t>
      </w:r>
      <w:r w:rsidR="006A5238" w:rsidRPr="00653D29">
        <w:rPr>
          <w:rFonts w:eastAsia="Times New Roman"/>
          <w:szCs w:val="21"/>
        </w:rPr>
        <w:t>T-</w:t>
      </w:r>
      <w:r w:rsidR="006A5238" w:rsidRPr="00653D29">
        <w:rPr>
          <w:szCs w:val="21"/>
        </w:rPr>
        <w:t>QB</w:t>
      </w:r>
      <w:r w:rsidR="006A5238" w:rsidRPr="00653D29">
        <w:rPr>
          <w:rFonts w:ascii="Times New Roman" w:eastAsia="宋体" w:hAnsi="宋体" w:cs="Times New Roman" w:hint="eastAsia"/>
          <w:szCs w:val="21"/>
        </w:rPr>
        <w:t>，项目名称《十二烷基硫酸铵</w:t>
      </w:r>
      <w:r w:rsidR="009E250B" w:rsidRPr="00653D29">
        <w:rPr>
          <w:rFonts w:ascii="Times New Roman" w:eastAsia="宋体" w:hAnsi="宋体" w:cs="Times New Roman" w:hint="eastAsia"/>
          <w:szCs w:val="21"/>
        </w:rPr>
        <w:t>》，修订</w:t>
      </w:r>
      <w:r w:rsidR="006A5238" w:rsidRPr="00653D29">
        <w:rPr>
          <w:rFonts w:ascii="Times New Roman" w:eastAsia="宋体" w:hAnsi="Times New Roman" w:cs="Times New Roman" w:hint="eastAsia"/>
          <w:szCs w:val="21"/>
        </w:rPr>
        <w:t>Q</w:t>
      </w:r>
      <w:r w:rsidR="009E250B" w:rsidRPr="00653D29">
        <w:rPr>
          <w:rFonts w:ascii="Times New Roman" w:eastAsia="宋体" w:hAnsi="Times New Roman" w:cs="Times New Roman"/>
          <w:szCs w:val="21"/>
        </w:rPr>
        <w:t xml:space="preserve">B/T </w:t>
      </w:r>
      <w:r w:rsidR="006A5238" w:rsidRPr="00653D29">
        <w:rPr>
          <w:rFonts w:ascii="Times New Roman" w:eastAsia="宋体" w:hAnsi="Times New Roman" w:cs="Times New Roman" w:hint="eastAsia"/>
          <w:szCs w:val="21"/>
        </w:rPr>
        <w:t>2573</w:t>
      </w:r>
      <w:r w:rsidR="006A5238" w:rsidRPr="00653D29">
        <w:rPr>
          <w:rFonts w:ascii="Times New Roman" w:eastAsia="宋体" w:hAnsi="Times New Roman" w:cs="Times New Roman"/>
          <w:szCs w:val="21"/>
        </w:rPr>
        <w:t>-</w:t>
      </w:r>
      <w:r w:rsidR="006A5238" w:rsidRPr="00653D29">
        <w:rPr>
          <w:rFonts w:ascii="Times New Roman" w:eastAsia="宋体" w:hAnsi="Times New Roman" w:cs="Times New Roman" w:hint="eastAsia"/>
          <w:szCs w:val="21"/>
        </w:rPr>
        <w:t>2016</w:t>
      </w:r>
      <w:r w:rsidR="009E250B" w:rsidRPr="00653D29">
        <w:rPr>
          <w:rFonts w:ascii="Times New Roman" w:eastAsia="宋体" w:hAnsi="宋体" w:cs="Times New Roman" w:hint="eastAsia"/>
          <w:szCs w:val="21"/>
        </w:rPr>
        <w:t>《</w:t>
      </w:r>
      <w:r w:rsidR="006A5238" w:rsidRPr="00653D29">
        <w:rPr>
          <w:rFonts w:ascii="Times New Roman" w:eastAsia="宋体" w:hAnsi="宋体" w:cs="Times New Roman" w:hint="eastAsia"/>
          <w:szCs w:val="21"/>
        </w:rPr>
        <w:t>十二烷基硫酸铵</w:t>
      </w:r>
      <w:r w:rsidR="009E250B" w:rsidRPr="00653D29">
        <w:rPr>
          <w:rFonts w:ascii="Times New Roman" w:eastAsia="宋体" w:hAnsi="宋体" w:cs="Times New Roman" w:hint="eastAsia"/>
          <w:szCs w:val="21"/>
        </w:rPr>
        <w:t>》。项目实施周期</w:t>
      </w:r>
      <w:r w:rsidRPr="00653D29">
        <w:rPr>
          <w:rFonts w:ascii="Times New Roman" w:eastAsia="宋体" w:hAnsi="宋体" w:cs="Times New Roman" w:hint="eastAsia"/>
          <w:szCs w:val="21"/>
        </w:rPr>
        <w:t>12</w:t>
      </w:r>
      <w:r w:rsidR="009E250B" w:rsidRPr="00653D29">
        <w:rPr>
          <w:rFonts w:ascii="Times New Roman" w:eastAsia="宋体" w:hAnsi="宋体" w:cs="Times New Roman" w:hint="eastAsia"/>
          <w:szCs w:val="21"/>
        </w:rPr>
        <w:t>个月。</w:t>
      </w:r>
    </w:p>
    <w:p w14:paraId="3EADDB34" w14:textId="77777777" w:rsidR="009E250B" w:rsidRPr="009E250B" w:rsidRDefault="009E250B" w:rsidP="009E250B">
      <w:pPr>
        <w:numPr>
          <w:ilvl w:val="0"/>
          <w:numId w:val="2"/>
        </w:numPr>
        <w:rPr>
          <w:rFonts w:ascii="Times New Roman" w:eastAsia="宋体" w:hAnsi="宋体" w:cs="Times New Roman" w:hint="eastAsia"/>
          <w:b/>
          <w:bCs/>
          <w:szCs w:val="21"/>
        </w:rPr>
      </w:pPr>
      <w:r w:rsidRPr="009E250B">
        <w:rPr>
          <w:rFonts w:ascii="Times New Roman" w:eastAsia="宋体" w:hAnsi="宋体" w:cs="Times New Roman" w:hint="eastAsia"/>
          <w:b/>
          <w:bCs/>
          <w:szCs w:val="21"/>
        </w:rPr>
        <w:t>主要工作过程</w:t>
      </w:r>
    </w:p>
    <w:p w14:paraId="2EBF3694" w14:textId="77777777" w:rsidR="009E250B" w:rsidRPr="009E250B" w:rsidRDefault="009E250B" w:rsidP="009E250B">
      <w:pPr>
        <w:ind w:firstLineChars="200" w:firstLine="422"/>
        <w:jc w:val="left"/>
        <w:rPr>
          <w:rFonts w:ascii="宋体" w:eastAsia="宋体" w:hAnsi="宋体" w:cs="Times New Roman" w:hint="eastAsia"/>
          <w:b/>
          <w:szCs w:val="24"/>
        </w:rPr>
      </w:pPr>
      <w:r w:rsidRPr="009E250B">
        <w:rPr>
          <w:rFonts w:ascii="宋体" w:eastAsia="宋体" w:hAnsi="宋体" w:cs="Times New Roman" w:hint="eastAsia"/>
          <w:b/>
          <w:szCs w:val="24"/>
        </w:rPr>
        <w:t>起草阶段：</w:t>
      </w:r>
    </w:p>
    <w:p w14:paraId="789D99B0" w14:textId="77777777" w:rsidR="009E250B" w:rsidRPr="009E250B" w:rsidRDefault="009E250B" w:rsidP="00EF4B5C">
      <w:pPr>
        <w:ind w:firstLineChars="200" w:firstLine="420"/>
        <w:jc w:val="left"/>
        <w:rPr>
          <w:rFonts w:ascii="宋体" w:eastAsia="宋体" w:hAnsi="宋体" w:cs="Times New Roman" w:hint="eastAsia"/>
          <w:szCs w:val="24"/>
        </w:rPr>
      </w:pPr>
      <w:r w:rsidRPr="009E250B">
        <w:rPr>
          <w:rFonts w:ascii="宋体" w:eastAsia="宋体" w:hAnsi="宋体" w:cs="Times New Roman" w:hint="eastAsia"/>
          <w:szCs w:val="24"/>
        </w:rPr>
        <w:t>项目下达后，标委会秘书处组织参加起草单位成立标准制定工作组，对当前</w:t>
      </w:r>
      <w:r w:rsidR="006A5238" w:rsidRPr="006A5238">
        <w:rPr>
          <w:rFonts w:ascii="Times New Roman" w:eastAsia="宋体" w:hAnsi="Times New Roman" w:cs="Times New Roman" w:hint="eastAsia"/>
          <w:szCs w:val="24"/>
        </w:rPr>
        <w:t>十二烷基硫酸铵</w:t>
      </w:r>
      <w:r w:rsidRPr="009E250B">
        <w:rPr>
          <w:rFonts w:ascii="宋体" w:eastAsia="宋体" w:hAnsi="宋体" w:cs="Times New Roman" w:hint="eastAsia"/>
          <w:szCs w:val="24"/>
        </w:rPr>
        <w:t>进行了调研，并且检索了国内外技术资料。在此基础上编制出《</w:t>
      </w:r>
      <w:r w:rsidR="006A5238" w:rsidRPr="006A5238">
        <w:rPr>
          <w:rFonts w:ascii="Times New Roman" w:eastAsia="宋体" w:hAnsi="Times New Roman" w:cs="Times New Roman" w:hint="eastAsia"/>
          <w:szCs w:val="24"/>
        </w:rPr>
        <w:t>十二烷基硫酸铵</w:t>
      </w:r>
      <w:r w:rsidRPr="009E250B">
        <w:rPr>
          <w:rFonts w:ascii="宋体" w:eastAsia="宋体" w:hAnsi="宋体" w:cs="Times New Roman" w:hint="eastAsia"/>
          <w:szCs w:val="24"/>
        </w:rPr>
        <w:t>》标准征求意见稿，报标委会秘书处。</w:t>
      </w:r>
    </w:p>
    <w:p w14:paraId="511DF18B" w14:textId="77777777" w:rsidR="009E250B" w:rsidRDefault="009E250B" w:rsidP="009E250B">
      <w:pPr>
        <w:ind w:leftChars="1" w:left="2" w:firstLineChars="200" w:firstLine="422"/>
        <w:rPr>
          <w:rFonts w:ascii="宋体" w:eastAsia="宋体" w:hAnsi="宋体" w:cs="Times New Roman" w:hint="eastAsia"/>
          <w:b/>
          <w:szCs w:val="24"/>
        </w:rPr>
      </w:pPr>
      <w:r w:rsidRPr="009E250B">
        <w:rPr>
          <w:rFonts w:ascii="宋体" w:eastAsia="宋体" w:hAnsi="宋体" w:cs="Times New Roman" w:hint="eastAsia"/>
          <w:b/>
          <w:szCs w:val="24"/>
        </w:rPr>
        <w:t>征求意见阶段：</w:t>
      </w:r>
    </w:p>
    <w:p w14:paraId="11009F43" w14:textId="5B7C8CF6" w:rsidR="00B23625" w:rsidRPr="00653D29" w:rsidRDefault="00653D29" w:rsidP="00653D29">
      <w:pPr>
        <w:ind w:firstLineChars="200" w:firstLine="420"/>
        <w:jc w:val="left"/>
        <w:rPr>
          <w:rFonts w:ascii="宋体" w:eastAsia="宋体" w:hAnsi="宋体" w:cs="Times New Roman" w:hint="eastAsia"/>
          <w:b/>
          <w:szCs w:val="24"/>
        </w:rPr>
      </w:pPr>
      <w:r w:rsidRPr="00653D29">
        <w:rPr>
          <w:rFonts w:ascii="宋体" w:eastAsia="宋体" w:hAnsi="宋体" w:cs="Times New Roman" w:hint="eastAsia"/>
          <w:szCs w:val="24"/>
        </w:rPr>
        <w:t>2026年5月</w:t>
      </w:r>
      <w:r>
        <w:rPr>
          <w:rFonts w:ascii="宋体" w:eastAsia="宋体" w:hAnsi="宋体" w:cs="Times New Roman" w:hint="eastAsia"/>
          <w:szCs w:val="24"/>
        </w:rPr>
        <w:t>28日，</w:t>
      </w:r>
      <w:r w:rsidRPr="00653D29">
        <w:rPr>
          <w:rFonts w:ascii="宋体" w:eastAsia="宋体" w:hAnsi="宋体" w:cs="Times New Roman" w:hint="eastAsia"/>
          <w:szCs w:val="24"/>
        </w:rPr>
        <w:t>四川广元召开</w:t>
      </w:r>
      <w:r>
        <w:rPr>
          <w:rFonts w:ascii="宋体" w:eastAsia="宋体" w:hAnsi="宋体" w:cs="Times New Roman" w:hint="eastAsia"/>
          <w:szCs w:val="24"/>
        </w:rPr>
        <w:t>SAC/TC272四届八次会议上对</w:t>
      </w:r>
      <w:r w:rsidRPr="00653D29">
        <w:rPr>
          <w:rFonts w:ascii="宋体" w:eastAsia="宋体" w:hAnsi="宋体" w:cs="Times New Roman" w:hint="eastAsia"/>
          <w:szCs w:val="24"/>
        </w:rPr>
        <w:t>标准</w:t>
      </w:r>
      <w:r>
        <w:rPr>
          <w:rFonts w:ascii="宋体" w:eastAsia="宋体" w:hAnsi="宋体" w:cs="Times New Roman" w:hint="eastAsia"/>
          <w:szCs w:val="24"/>
        </w:rPr>
        <w:t>实施</w:t>
      </w:r>
      <w:r w:rsidRPr="00653D29">
        <w:rPr>
          <w:rFonts w:ascii="宋体" w:eastAsia="宋体" w:hAnsi="宋体" w:cs="Times New Roman" w:hint="eastAsia"/>
          <w:szCs w:val="24"/>
        </w:rPr>
        <w:t>征求意见，会上代表提出</w:t>
      </w:r>
      <w:r>
        <w:rPr>
          <w:rFonts w:ascii="宋体" w:eastAsia="宋体" w:hAnsi="宋体" w:cs="Times New Roman" w:hint="eastAsia"/>
          <w:szCs w:val="24"/>
        </w:rPr>
        <w:t>2</w:t>
      </w:r>
      <w:r w:rsidRPr="00653D29">
        <w:rPr>
          <w:rFonts w:ascii="宋体" w:eastAsia="宋体" w:hAnsi="宋体" w:cs="Times New Roman" w:hint="eastAsia"/>
          <w:szCs w:val="24"/>
        </w:rPr>
        <w:t>条意见。标准编制组采纳</w:t>
      </w:r>
      <w:r>
        <w:rPr>
          <w:rFonts w:ascii="宋体" w:eastAsia="宋体" w:hAnsi="宋体" w:cs="Times New Roman" w:hint="eastAsia"/>
          <w:szCs w:val="24"/>
        </w:rPr>
        <w:t>1</w:t>
      </w:r>
      <w:r w:rsidRPr="00653D29">
        <w:rPr>
          <w:rFonts w:ascii="宋体" w:eastAsia="宋体" w:hAnsi="宋体" w:cs="Times New Roman" w:hint="eastAsia"/>
          <w:szCs w:val="24"/>
        </w:rPr>
        <w:t>条</w:t>
      </w:r>
      <w:r>
        <w:rPr>
          <w:rFonts w:ascii="宋体" w:eastAsia="宋体" w:hAnsi="宋体" w:cs="Times New Roman" w:hint="eastAsia"/>
          <w:szCs w:val="24"/>
        </w:rPr>
        <w:t>，1条未采纳，修改后形成送审稿。</w:t>
      </w:r>
    </w:p>
    <w:p w14:paraId="5FEA8576" w14:textId="77777777" w:rsidR="009E250B" w:rsidRDefault="009E250B" w:rsidP="009E250B">
      <w:pPr>
        <w:ind w:leftChars="1" w:left="2" w:firstLineChars="200" w:firstLine="422"/>
        <w:rPr>
          <w:rFonts w:ascii="宋体" w:eastAsia="宋体" w:hAnsi="宋体" w:cs="Times New Roman" w:hint="eastAsia"/>
          <w:b/>
          <w:szCs w:val="24"/>
        </w:rPr>
      </w:pPr>
      <w:r w:rsidRPr="009E250B">
        <w:rPr>
          <w:rFonts w:ascii="宋体" w:eastAsia="宋体" w:hAnsi="宋体" w:cs="Times New Roman" w:hint="eastAsia"/>
          <w:b/>
          <w:szCs w:val="24"/>
        </w:rPr>
        <w:t>审查阶段：</w:t>
      </w:r>
    </w:p>
    <w:p w14:paraId="430EDB94" w14:textId="77777777" w:rsidR="00B23625" w:rsidRDefault="00B23625" w:rsidP="009E250B">
      <w:pPr>
        <w:ind w:leftChars="1" w:left="2" w:firstLineChars="200" w:firstLine="422"/>
        <w:rPr>
          <w:rFonts w:ascii="宋体" w:eastAsia="宋体" w:hAnsi="宋体" w:cs="Times New Roman" w:hint="eastAsia"/>
          <w:b/>
          <w:szCs w:val="24"/>
        </w:rPr>
      </w:pPr>
    </w:p>
    <w:p w14:paraId="2C0AA332" w14:textId="77777777" w:rsidR="00B23625" w:rsidRPr="009E250B" w:rsidRDefault="00B23625" w:rsidP="009E250B">
      <w:pPr>
        <w:ind w:leftChars="1" w:left="2" w:firstLineChars="200" w:firstLine="422"/>
        <w:rPr>
          <w:rFonts w:ascii="宋体" w:eastAsia="宋体" w:hAnsi="宋体" w:cs="Times New Roman" w:hint="eastAsia"/>
          <w:b/>
          <w:szCs w:val="24"/>
        </w:rPr>
      </w:pPr>
      <w:smartTag w:uri="urn:schemas-microsoft-com:office:smarttags" w:element="chsdate">
        <w:smartTagPr>
          <w:attr w:name="IsROCDate" w:val="False"/>
          <w:attr w:name="IsLunarDate" w:val="False"/>
          <w:attr w:name="Day" w:val="15"/>
          <w:attr w:name="Month" w:val="12"/>
          <w:attr w:name="Year" w:val="2020"/>
        </w:smartTagPr>
      </w:smartTag>
    </w:p>
    <w:p w14:paraId="2F237441" w14:textId="77777777" w:rsidR="009E250B" w:rsidRDefault="009E250B" w:rsidP="009E250B">
      <w:pPr>
        <w:ind w:leftChars="1" w:left="2" w:firstLineChars="200" w:firstLine="422"/>
        <w:rPr>
          <w:rFonts w:ascii="宋体" w:eastAsia="宋体" w:hAnsi="宋体" w:cs="Times New Roman" w:hint="eastAsia"/>
          <w:b/>
          <w:szCs w:val="24"/>
        </w:rPr>
      </w:pPr>
      <w:r w:rsidRPr="009E250B">
        <w:rPr>
          <w:rFonts w:ascii="宋体" w:eastAsia="宋体" w:hAnsi="宋体" w:cs="Times New Roman" w:hint="eastAsia"/>
          <w:b/>
          <w:szCs w:val="24"/>
        </w:rPr>
        <w:t>报批阶段：</w:t>
      </w:r>
    </w:p>
    <w:p w14:paraId="7E2FB933" w14:textId="77777777" w:rsidR="00300A3C" w:rsidRDefault="00300A3C" w:rsidP="00300A3C">
      <w:pPr>
        <w:ind w:leftChars="1" w:left="2" w:firstLineChars="200" w:firstLine="422"/>
        <w:rPr>
          <w:rFonts w:ascii="宋体" w:eastAsia="宋体" w:hAnsi="宋体" w:cs="Times New Roman" w:hint="eastAsia"/>
          <w:b/>
          <w:szCs w:val="24"/>
        </w:rPr>
      </w:pPr>
    </w:p>
    <w:p w14:paraId="07E0E6B2" w14:textId="77777777" w:rsidR="00300A3C" w:rsidRPr="009E250B" w:rsidRDefault="00300A3C" w:rsidP="00300A3C">
      <w:pPr>
        <w:ind w:leftChars="1" w:left="2" w:firstLineChars="200" w:firstLine="420"/>
        <w:rPr>
          <w:rFonts w:ascii="宋体" w:eastAsia="宋体" w:hAnsi="宋体" w:cs="Times New Roman" w:hint="eastAsia"/>
          <w:szCs w:val="24"/>
        </w:rPr>
      </w:pPr>
    </w:p>
    <w:p w14:paraId="59FEF63B" w14:textId="77777777" w:rsidR="00300A3C" w:rsidRDefault="00300A3C" w:rsidP="00300A3C">
      <w:pPr>
        <w:rPr>
          <w:rFonts w:ascii="宋体" w:hAnsi="宋体" w:hint="eastAsia"/>
          <w:b/>
        </w:rPr>
      </w:pPr>
      <w:r>
        <w:rPr>
          <w:rFonts w:ascii="宋体" w:hAnsi="宋体" w:hint="eastAsia"/>
          <w:b/>
        </w:rPr>
        <w:t>3、主要参加单位和工作组成员及其所作的工作</w:t>
      </w:r>
    </w:p>
    <w:p w14:paraId="25391EC9" w14:textId="77777777" w:rsidR="00300A3C" w:rsidRDefault="00300A3C" w:rsidP="00300A3C">
      <w:pPr>
        <w:rPr>
          <w:rFonts w:ascii="宋体" w:hAnsi="宋体" w:hint="eastAsia"/>
        </w:rPr>
      </w:pPr>
    </w:p>
    <w:p w14:paraId="1B5EC755" w14:textId="77777777" w:rsidR="00300A3C" w:rsidRDefault="00300A3C" w:rsidP="00300A3C">
      <w:pPr>
        <w:ind w:firstLineChars="200" w:firstLine="420"/>
        <w:rPr>
          <w:rFonts w:ascii="Times New Roman" w:hAnsi="宋体" w:hint="eastAsia"/>
          <w:color w:val="C00000"/>
          <w:szCs w:val="21"/>
        </w:rPr>
      </w:pPr>
    </w:p>
    <w:p w14:paraId="1E11D834" w14:textId="77777777" w:rsidR="00300A3C" w:rsidRDefault="00300A3C" w:rsidP="00300A3C">
      <w:pPr>
        <w:rPr>
          <w:rFonts w:hAnsi="Times New Roman"/>
          <w:b/>
          <w:szCs w:val="21"/>
        </w:rPr>
      </w:pPr>
      <w:r>
        <w:rPr>
          <w:rFonts w:hint="eastAsia"/>
          <w:b/>
          <w:szCs w:val="21"/>
        </w:rPr>
        <w:t>二、标准编制原则和主要内容</w:t>
      </w:r>
    </w:p>
    <w:p w14:paraId="2DA011F1" w14:textId="77777777" w:rsidR="00300A3C" w:rsidRDefault="00300A3C" w:rsidP="00300A3C">
      <w:pPr>
        <w:rPr>
          <w:b/>
          <w:szCs w:val="21"/>
        </w:rPr>
      </w:pPr>
      <w:r>
        <w:rPr>
          <w:b/>
          <w:szCs w:val="21"/>
        </w:rPr>
        <w:t>1</w:t>
      </w:r>
      <w:r>
        <w:rPr>
          <w:rFonts w:hint="eastAsia"/>
          <w:b/>
          <w:szCs w:val="21"/>
        </w:rPr>
        <w:t>、标准修订理由和编制原则</w:t>
      </w:r>
    </w:p>
    <w:p w14:paraId="70DD163A" w14:textId="77777777" w:rsidR="00EF4B5C" w:rsidRDefault="00300A3C" w:rsidP="00EF4B5C">
      <w:pPr>
        <w:ind w:firstLineChars="200" w:firstLine="420"/>
      </w:pPr>
      <w:r>
        <w:rPr>
          <w:rFonts w:hint="eastAsia"/>
        </w:rPr>
        <w:t>QB/T 2573-2016</w:t>
      </w:r>
      <w:r>
        <w:rPr>
          <w:rFonts w:hint="eastAsia"/>
        </w:rPr>
        <w:t>发布实施以后，被业内广泛采用，但在实施过程中发现存在一些问题需要即时修订。主要问题为石油醚可溶物的测定方法。</w:t>
      </w:r>
      <w:r>
        <w:rPr>
          <w:rFonts w:hint="eastAsia"/>
        </w:rPr>
        <w:t>QB/T 2573-2016</w:t>
      </w:r>
      <w:r>
        <w:rPr>
          <w:rFonts w:hint="eastAsia"/>
        </w:rPr>
        <w:t>中石油醚可溶物含量的测定按照</w:t>
      </w:r>
      <w:r>
        <w:rPr>
          <w:rFonts w:hint="eastAsia"/>
        </w:rPr>
        <w:t>GB/T 11989</w:t>
      </w:r>
      <w:r>
        <w:rPr>
          <w:rFonts w:hint="eastAsia"/>
        </w:rPr>
        <w:t>的规定进行。但当时引用的</w:t>
      </w:r>
      <w:r>
        <w:rPr>
          <w:rFonts w:hint="eastAsia"/>
        </w:rPr>
        <w:t>GB/T 11989-2008</w:t>
      </w:r>
      <w:r>
        <w:rPr>
          <w:rFonts w:hint="eastAsia"/>
        </w:rPr>
        <w:t>《阴离子表面活性剂</w:t>
      </w:r>
      <w:r>
        <w:rPr>
          <w:rFonts w:hint="eastAsia"/>
        </w:rPr>
        <w:t xml:space="preserve"> </w:t>
      </w:r>
      <w:r>
        <w:rPr>
          <w:rFonts w:hint="eastAsia"/>
        </w:rPr>
        <w:t>石油醚溶解物含量的测定》已作废，现行版本</w:t>
      </w:r>
      <w:r>
        <w:rPr>
          <w:rFonts w:hint="eastAsia"/>
        </w:rPr>
        <w:t>GB/T 11989-2020</w:t>
      </w:r>
      <w:r>
        <w:rPr>
          <w:rFonts w:hint="eastAsia"/>
        </w:rPr>
        <w:t>《表面活性剂</w:t>
      </w:r>
      <w:r>
        <w:rPr>
          <w:rFonts w:hint="eastAsia"/>
        </w:rPr>
        <w:t xml:space="preserve">  </w:t>
      </w:r>
      <w:r>
        <w:rPr>
          <w:rFonts w:hint="eastAsia"/>
        </w:rPr>
        <w:t>工业烷基芳基磺酸钠（不包括苯衍生物）试验方法》名称与具体内容与</w:t>
      </w:r>
      <w:r>
        <w:rPr>
          <w:rFonts w:hint="eastAsia"/>
        </w:rPr>
        <w:t>GB/T 11989-2008</w:t>
      </w:r>
      <w:r>
        <w:rPr>
          <w:rFonts w:hint="eastAsia"/>
        </w:rPr>
        <w:t>完全不同，故需要修订该项目的测定方法及相关规范性引用文件。为与相关标准相协调，与市场需求相适应，为更严格地规范市场、监督产品质量，特提出本标准修订计划。</w:t>
      </w:r>
    </w:p>
    <w:p w14:paraId="6CAA9A71" w14:textId="77777777" w:rsidR="008131A7" w:rsidRDefault="008131A7" w:rsidP="008131A7">
      <w:pPr>
        <w:ind w:firstLineChars="200" w:firstLine="420"/>
        <w:rPr>
          <w:rFonts w:ascii="宋体" w:hAnsi="宋体" w:hint="eastAsia"/>
        </w:rPr>
      </w:pPr>
      <w:r>
        <w:rPr>
          <w:rFonts w:ascii="宋体" w:hAnsi="宋体" w:hint="eastAsia"/>
        </w:rPr>
        <w:t>本标准起草过程中，主要按</w:t>
      </w:r>
      <w:r>
        <w:t>GB/T 1.1</w:t>
      </w:r>
      <w:r>
        <w:rPr>
          <w:rFonts w:hint="eastAsia"/>
        </w:rPr>
        <w:t>－</w:t>
      </w:r>
      <w:r>
        <w:t>2020</w:t>
      </w:r>
      <w:r>
        <w:rPr>
          <w:rFonts w:hAnsi="宋体" w:hint="eastAsia"/>
        </w:rPr>
        <w:t>《标准化工作导则第</w:t>
      </w:r>
      <w:r>
        <w:t>1</w:t>
      </w:r>
      <w:r>
        <w:rPr>
          <w:rFonts w:hAnsi="宋体" w:hint="eastAsia"/>
        </w:rPr>
        <w:t>部分：标准化文件的结构和起草规则》进行编写。本标准</w:t>
      </w:r>
      <w:r>
        <w:rPr>
          <w:rFonts w:ascii="宋体" w:hAnsi="宋体" w:hint="eastAsia"/>
        </w:rPr>
        <w:t>制定</w:t>
      </w:r>
      <w:r>
        <w:rPr>
          <w:rFonts w:hAnsi="宋体" w:hint="eastAsia"/>
        </w:rPr>
        <w:t>过程中，主要参考了以下标准或文件：</w:t>
      </w:r>
    </w:p>
    <w:p w14:paraId="67F3C620" w14:textId="77777777" w:rsidR="000F384A" w:rsidRDefault="000F384A" w:rsidP="000F384A">
      <w:pPr>
        <w:ind w:firstLineChars="200" w:firstLine="420"/>
        <w:rPr>
          <w:szCs w:val="24"/>
        </w:rPr>
      </w:pPr>
      <w:r>
        <w:rPr>
          <w:szCs w:val="24"/>
        </w:rPr>
        <w:t xml:space="preserve">GB/T 3049  </w:t>
      </w:r>
      <w:r>
        <w:rPr>
          <w:rFonts w:hint="eastAsia"/>
          <w:szCs w:val="24"/>
        </w:rPr>
        <w:t>化工产品中铁含量测定的通用方法</w:t>
      </w:r>
      <w:r>
        <w:rPr>
          <w:szCs w:val="24"/>
        </w:rPr>
        <w:t xml:space="preserve">  </w:t>
      </w:r>
      <w:r>
        <w:rPr>
          <w:rFonts w:hint="eastAsia"/>
          <w:szCs w:val="24"/>
        </w:rPr>
        <w:t>邻菲啰啉分光光度法</w:t>
      </w:r>
    </w:p>
    <w:p w14:paraId="0E04BB2E" w14:textId="77777777" w:rsidR="000F384A" w:rsidRDefault="000F384A" w:rsidP="000F384A">
      <w:pPr>
        <w:ind w:firstLineChars="200" w:firstLine="420"/>
        <w:rPr>
          <w:szCs w:val="24"/>
        </w:rPr>
      </w:pPr>
      <w:r>
        <w:rPr>
          <w:szCs w:val="24"/>
        </w:rPr>
        <w:t xml:space="preserve">GB/T 3143  </w:t>
      </w:r>
      <w:r>
        <w:rPr>
          <w:rFonts w:hint="eastAsia"/>
          <w:szCs w:val="24"/>
        </w:rPr>
        <w:t>液体化学产品颜色测定法（</w:t>
      </w:r>
      <w:r>
        <w:rPr>
          <w:szCs w:val="24"/>
        </w:rPr>
        <w:t xml:space="preserve">Hazen </w:t>
      </w:r>
      <w:r>
        <w:rPr>
          <w:rFonts w:hint="eastAsia"/>
          <w:szCs w:val="24"/>
        </w:rPr>
        <w:t>单位——铂</w:t>
      </w:r>
      <w:r>
        <w:rPr>
          <w:szCs w:val="24"/>
        </w:rPr>
        <w:t>-</w:t>
      </w:r>
      <w:r>
        <w:rPr>
          <w:rFonts w:hint="eastAsia"/>
          <w:szCs w:val="24"/>
        </w:rPr>
        <w:t>钴色号）</w:t>
      </w:r>
    </w:p>
    <w:p w14:paraId="668D895C" w14:textId="77777777" w:rsidR="000F384A" w:rsidRDefault="000F384A" w:rsidP="000F384A">
      <w:pPr>
        <w:ind w:firstLineChars="200" w:firstLine="420"/>
        <w:rPr>
          <w:szCs w:val="24"/>
        </w:rPr>
      </w:pPr>
      <w:r>
        <w:rPr>
          <w:szCs w:val="24"/>
        </w:rPr>
        <w:t xml:space="preserve">GB/T 5173  </w:t>
      </w:r>
      <w:r>
        <w:rPr>
          <w:rFonts w:hint="eastAsia"/>
          <w:szCs w:val="24"/>
        </w:rPr>
        <w:t>表面活性剂和洗涤剂</w:t>
      </w:r>
      <w:r>
        <w:rPr>
          <w:szCs w:val="24"/>
        </w:rPr>
        <w:t xml:space="preserve">  </w:t>
      </w:r>
      <w:r>
        <w:rPr>
          <w:rFonts w:hint="eastAsia"/>
          <w:szCs w:val="24"/>
        </w:rPr>
        <w:t>阴离子活性物的测定</w:t>
      </w:r>
      <w:r>
        <w:rPr>
          <w:szCs w:val="24"/>
        </w:rPr>
        <w:t xml:space="preserve">  </w:t>
      </w:r>
      <w:r>
        <w:rPr>
          <w:rFonts w:hint="eastAsia"/>
          <w:szCs w:val="24"/>
        </w:rPr>
        <w:t>直接两相滴定法</w:t>
      </w:r>
    </w:p>
    <w:p w14:paraId="5EDB6A5B" w14:textId="77777777" w:rsidR="000F384A" w:rsidRDefault="000F384A" w:rsidP="000F384A">
      <w:pPr>
        <w:ind w:firstLineChars="200" w:firstLine="420"/>
        <w:rPr>
          <w:szCs w:val="24"/>
        </w:rPr>
      </w:pPr>
      <w:r>
        <w:rPr>
          <w:szCs w:val="24"/>
        </w:rPr>
        <w:t xml:space="preserve">GB/T 6366  </w:t>
      </w:r>
      <w:r>
        <w:rPr>
          <w:rFonts w:hint="eastAsia"/>
          <w:szCs w:val="24"/>
        </w:rPr>
        <w:t>表面活性剂</w:t>
      </w:r>
      <w:r>
        <w:rPr>
          <w:szCs w:val="24"/>
        </w:rPr>
        <w:t xml:space="preserve">  </w:t>
      </w:r>
      <w:r>
        <w:rPr>
          <w:rFonts w:hint="eastAsia"/>
          <w:szCs w:val="24"/>
        </w:rPr>
        <w:t>无机硫酸盐含量的测定</w:t>
      </w:r>
      <w:r>
        <w:rPr>
          <w:szCs w:val="24"/>
        </w:rPr>
        <w:t xml:space="preserve">  </w:t>
      </w:r>
      <w:r>
        <w:rPr>
          <w:rFonts w:hint="eastAsia"/>
          <w:szCs w:val="24"/>
        </w:rPr>
        <w:t>滴定法</w:t>
      </w:r>
    </w:p>
    <w:p w14:paraId="228C2065" w14:textId="77777777" w:rsidR="000F384A" w:rsidRDefault="000F384A" w:rsidP="000F384A">
      <w:pPr>
        <w:ind w:firstLineChars="200" w:firstLine="420"/>
        <w:rPr>
          <w:szCs w:val="24"/>
        </w:rPr>
      </w:pPr>
      <w:r>
        <w:rPr>
          <w:szCs w:val="24"/>
        </w:rPr>
        <w:t xml:space="preserve">GB/T 6368  </w:t>
      </w:r>
      <w:r>
        <w:rPr>
          <w:rFonts w:hint="eastAsia"/>
          <w:szCs w:val="24"/>
        </w:rPr>
        <w:t>表面活性剂</w:t>
      </w:r>
      <w:r>
        <w:rPr>
          <w:szCs w:val="24"/>
        </w:rPr>
        <w:t xml:space="preserve">  </w:t>
      </w:r>
      <w:r>
        <w:rPr>
          <w:rFonts w:hint="eastAsia"/>
          <w:szCs w:val="24"/>
        </w:rPr>
        <w:t>水溶液</w:t>
      </w:r>
      <w:r>
        <w:rPr>
          <w:szCs w:val="24"/>
        </w:rPr>
        <w:t>pH</w:t>
      </w:r>
      <w:r>
        <w:rPr>
          <w:rFonts w:hint="eastAsia"/>
          <w:szCs w:val="24"/>
        </w:rPr>
        <w:t>值的测定</w:t>
      </w:r>
      <w:r>
        <w:rPr>
          <w:szCs w:val="24"/>
        </w:rPr>
        <w:t xml:space="preserve">  </w:t>
      </w:r>
      <w:r>
        <w:rPr>
          <w:rFonts w:hint="eastAsia"/>
          <w:szCs w:val="24"/>
        </w:rPr>
        <w:t>电位法</w:t>
      </w:r>
    </w:p>
    <w:p w14:paraId="74C3756A" w14:textId="77777777" w:rsidR="000F384A" w:rsidRDefault="000F384A" w:rsidP="000F384A">
      <w:pPr>
        <w:pStyle w:val="a3"/>
        <w:ind w:firstLine="420"/>
        <w:rPr>
          <w:rFonts w:ascii="Times New Roman" w:hint="eastAsia"/>
          <w:szCs w:val="21"/>
        </w:rPr>
      </w:pPr>
      <w:r>
        <w:rPr>
          <w:rFonts w:ascii="Times New Roman"/>
          <w:szCs w:val="21"/>
        </w:rPr>
        <w:t xml:space="preserve">GB/T 6682  </w:t>
      </w:r>
      <w:r>
        <w:rPr>
          <w:rFonts w:ascii="Times New Roman" w:hint="eastAsia"/>
          <w:szCs w:val="21"/>
        </w:rPr>
        <w:t>分析实验室用水规格和试验方法</w:t>
      </w:r>
    </w:p>
    <w:p w14:paraId="097C6297" w14:textId="77777777" w:rsidR="000F384A" w:rsidRDefault="000F384A" w:rsidP="000F384A">
      <w:pPr>
        <w:ind w:firstLineChars="200" w:firstLine="420"/>
        <w:rPr>
          <w:szCs w:val="24"/>
        </w:rPr>
      </w:pPr>
      <w:bookmarkStart w:id="0" w:name="OLE_LINK4"/>
      <w:r>
        <w:rPr>
          <w:szCs w:val="24"/>
        </w:rPr>
        <w:t xml:space="preserve">GB/T 8170  </w:t>
      </w:r>
      <w:r>
        <w:rPr>
          <w:rFonts w:hint="eastAsia"/>
          <w:szCs w:val="24"/>
        </w:rPr>
        <w:t>数值修约规则与极限数值的表示和判定</w:t>
      </w:r>
    </w:p>
    <w:p w14:paraId="03DEF0BC" w14:textId="77777777" w:rsidR="00DF7440" w:rsidRPr="00DF7440" w:rsidRDefault="00DF7440" w:rsidP="00DF7440">
      <w:pPr>
        <w:ind w:firstLineChars="200" w:firstLine="420"/>
        <w:rPr>
          <w:szCs w:val="24"/>
        </w:rPr>
      </w:pPr>
      <w:r>
        <w:rPr>
          <w:szCs w:val="24"/>
        </w:rPr>
        <w:lastRenderedPageBreak/>
        <w:t xml:space="preserve">GB/T 16451  </w:t>
      </w:r>
      <w:r>
        <w:rPr>
          <w:rFonts w:hint="eastAsia"/>
          <w:szCs w:val="24"/>
        </w:rPr>
        <w:t>天然脂肪醇</w:t>
      </w:r>
    </w:p>
    <w:bookmarkEnd w:id="0"/>
    <w:p w14:paraId="1AC6006A" w14:textId="77777777" w:rsidR="000F384A" w:rsidRDefault="000F384A" w:rsidP="000F384A">
      <w:pPr>
        <w:ind w:firstLineChars="200" w:firstLine="420"/>
        <w:rPr>
          <w:szCs w:val="24"/>
        </w:rPr>
      </w:pPr>
      <w:r>
        <w:rPr>
          <w:szCs w:val="24"/>
        </w:rPr>
        <w:t>GB/T 38729</w:t>
      </w:r>
      <w:r w:rsidR="00DF7440">
        <w:rPr>
          <w:rFonts w:hint="eastAsia"/>
          <w:szCs w:val="24"/>
        </w:rPr>
        <w:t>—</w:t>
      </w:r>
      <w:r>
        <w:rPr>
          <w:szCs w:val="24"/>
        </w:rPr>
        <w:t xml:space="preserve">2020  </w:t>
      </w:r>
      <w:r>
        <w:rPr>
          <w:rFonts w:hint="eastAsia"/>
          <w:szCs w:val="24"/>
        </w:rPr>
        <w:t>表面活性剂</w:t>
      </w:r>
      <w:r>
        <w:rPr>
          <w:szCs w:val="24"/>
        </w:rPr>
        <w:t xml:space="preserve">  </w:t>
      </w:r>
      <w:r>
        <w:rPr>
          <w:rFonts w:hint="eastAsia"/>
          <w:szCs w:val="24"/>
        </w:rPr>
        <w:t>工业伯烷基硫酸钠试验方法</w:t>
      </w:r>
    </w:p>
    <w:p w14:paraId="390AAB1D" w14:textId="77777777" w:rsidR="00300A3C" w:rsidRDefault="00300A3C" w:rsidP="000F384A">
      <w:pPr>
        <w:rPr>
          <w:b/>
          <w:bCs/>
          <w:szCs w:val="21"/>
        </w:rPr>
      </w:pPr>
      <w:r>
        <w:rPr>
          <w:b/>
          <w:bCs/>
          <w:szCs w:val="21"/>
        </w:rPr>
        <w:t>2</w:t>
      </w:r>
      <w:r>
        <w:rPr>
          <w:rFonts w:hint="eastAsia"/>
          <w:b/>
          <w:bCs/>
          <w:szCs w:val="21"/>
        </w:rPr>
        <w:t>、主要内容</w:t>
      </w:r>
    </w:p>
    <w:p w14:paraId="695351BF" w14:textId="77777777" w:rsidR="00EF4B5C" w:rsidRDefault="00EF4B5C" w:rsidP="00EF4B5C">
      <w:pPr>
        <w:ind w:firstLineChars="200" w:firstLine="420"/>
      </w:pPr>
      <w:r>
        <w:rPr>
          <w:rFonts w:hint="eastAsia"/>
        </w:rPr>
        <w:t>本文件规定了十二烷基硫酸铵的要求，描述了相应的试验方法，规定了检验规则、标志、包装、运输、贮存和保质期的内容，同时给出了便于技术规定的分类。</w:t>
      </w:r>
    </w:p>
    <w:p w14:paraId="3C7400E7" w14:textId="77777777" w:rsidR="00EF4B5C" w:rsidRDefault="00EF4B5C" w:rsidP="00EF4B5C">
      <w:pPr>
        <w:ind w:firstLineChars="200" w:firstLine="420"/>
      </w:pPr>
      <w:r>
        <w:rPr>
          <w:rFonts w:hint="eastAsia"/>
        </w:rPr>
        <w:t>本文件适用于各种工艺生产的十二烷基硫酸铵工业产品。</w:t>
      </w:r>
    </w:p>
    <w:p w14:paraId="495362B4" w14:textId="77777777" w:rsidR="00EF4B5C" w:rsidRDefault="00EF4B5C" w:rsidP="00EF4B5C">
      <w:pPr>
        <w:ind w:firstLineChars="200" w:firstLine="420"/>
      </w:pPr>
      <w:r>
        <w:rPr>
          <w:rFonts w:hint="eastAsia"/>
        </w:rPr>
        <w:t>主要技术指标：外观、气味、阴离子活性物含量、石油醚可溶物含量、硫酸铵含量、氯化铵含量、铁含量、</w:t>
      </w:r>
      <w:r>
        <w:rPr>
          <w:rFonts w:hint="eastAsia"/>
        </w:rPr>
        <w:t>pH</w:t>
      </w:r>
      <w:r>
        <w:rPr>
          <w:rFonts w:hint="eastAsia"/>
        </w:rPr>
        <w:t>、色泽。</w:t>
      </w:r>
    </w:p>
    <w:p w14:paraId="1EFE637E" w14:textId="77777777" w:rsidR="00D70DE0" w:rsidRDefault="00D70DE0" w:rsidP="00D70DE0">
      <w:pPr>
        <w:rPr>
          <w:szCs w:val="21"/>
        </w:rPr>
      </w:pPr>
      <w:r>
        <w:rPr>
          <w:rFonts w:ascii="宋体" w:hAnsi="宋体" w:hint="eastAsia"/>
          <w:b/>
        </w:rPr>
        <w:t>三、主要试验（或验证）情况</w:t>
      </w:r>
    </w:p>
    <w:p w14:paraId="203B92EC" w14:textId="77777777" w:rsidR="00C768A8" w:rsidRDefault="00D70DE0" w:rsidP="00C768A8">
      <w:pPr>
        <w:pStyle w:val="a3"/>
        <w:spacing w:line="276" w:lineRule="auto"/>
        <w:ind w:firstLine="420"/>
        <w:rPr>
          <w:rFonts w:hint="eastAsia"/>
        </w:rPr>
      </w:pPr>
      <w:r>
        <w:rPr>
          <w:rFonts w:hint="eastAsia"/>
        </w:rPr>
        <w:t>本次修订保留了原标准的检测方法，</w:t>
      </w:r>
      <w:r w:rsidR="00C768A8">
        <w:rPr>
          <w:rFonts w:hint="eastAsia"/>
        </w:rPr>
        <w:t>只更改了十二烷基硫酸铵含量的项目名称，变更为阴离子活性物含量（见5.3，2016年版的4.3）；</w:t>
      </w:r>
    </w:p>
    <w:p w14:paraId="2880196A" w14:textId="77777777" w:rsidR="00C768A8" w:rsidRDefault="00C768A8" w:rsidP="00C768A8">
      <w:pPr>
        <w:pStyle w:val="a3"/>
        <w:spacing w:line="276" w:lineRule="auto"/>
        <w:ind w:firstLine="420"/>
        <w:rPr>
          <w:rFonts w:hint="eastAsia"/>
        </w:rPr>
      </w:pPr>
      <w:r>
        <w:rPr>
          <w:rFonts w:hint="eastAsia"/>
        </w:rPr>
        <w:t>更改了石油醚可溶物含量的测定方法（见6.3，2016年版的5.3）；增加了十二烷基硫酸铵中石油醚可溶物的描述。</w:t>
      </w:r>
    </w:p>
    <w:p w14:paraId="555BBB64" w14:textId="54B7E627" w:rsidR="00C748DD" w:rsidRDefault="00FE0F1E" w:rsidP="00C748DD">
      <w:pPr>
        <w:ind w:firstLineChars="200" w:firstLine="420"/>
        <w:rPr>
          <w:rFonts w:ascii="宋体" w:hAnsi="宋体" w:hint="eastAsia"/>
        </w:rPr>
      </w:pPr>
      <w:r w:rsidRPr="005A0766">
        <w:rPr>
          <w:rFonts w:ascii="Times New Roman" w:hAnsi="Times New Roman" w:cs="Times New Roman"/>
        </w:rPr>
        <w:t>石油醚溶解物含量的试验方法引用标准由原来的</w:t>
      </w:r>
      <w:r w:rsidRPr="005A0766">
        <w:rPr>
          <w:rFonts w:ascii="Times New Roman" w:hAnsi="Times New Roman" w:cs="Times New Roman"/>
        </w:rPr>
        <w:t>GB/T 11989</w:t>
      </w:r>
      <w:r w:rsidRPr="005A0766">
        <w:rPr>
          <w:rFonts w:ascii="Times New Roman" w:hAnsi="Times New Roman" w:cs="Times New Roman"/>
        </w:rPr>
        <w:t>修改为</w:t>
      </w:r>
      <w:r w:rsidRPr="005A0766">
        <w:rPr>
          <w:rFonts w:ascii="Times New Roman" w:hAnsi="Times New Roman" w:cs="Times New Roman"/>
        </w:rPr>
        <w:t>GB/T 38729</w:t>
      </w:r>
      <w:r w:rsidRPr="005A0766">
        <w:rPr>
          <w:rFonts w:ascii="Times New Roman" w:hAnsi="Times New Roman" w:cs="Times New Roman"/>
        </w:rPr>
        <w:t>的附录</w:t>
      </w:r>
      <w:r w:rsidRPr="005A0766">
        <w:rPr>
          <w:rFonts w:ascii="Times New Roman" w:hAnsi="Times New Roman" w:cs="Times New Roman"/>
        </w:rPr>
        <w:t>A</w:t>
      </w:r>
      <w:r w:rsidRPr="005A0766">
        <w:rPr>
          <w:rFonts w:ascii="Times New Roman" w:hAnsi="Times New Roman" w:cs="Times New Roman"/>
        </w:rPr>
        <w:t>，这是因为</w:t>
      </w:r>
      <w:r w:rsidRPr="005A0766">
        <w:rPr>
          <w:rFonts w:ascii="Times New Roman" w:hAnsi="Times New Roman" w:cs="Times New Roman"/>
        </w:rPr>
        <w:t>GB/T 11989</w:t>
      </w:r>
      <w:r w:rsidR="00DF7440">
        <w:rPr>
          <w:rFonts w:hint="eastAsia"/>
          <w:szCs w:val="24"/>
        </w:rPr>
        <w:t>—</w:t>
      </w:r>
      <w:r w:rsidRPr="005A0766">
        <w:rPr>
          <w:rFonts w:ascii="Times New Roman" w:hAnsi="Times New Roman" w:cs="Times New Roman"/>
        </w:rPr>
        <w:t>2008</w:t>
      </w:r>
      <w:r w:rsidRPr="005A0766">
        <w:rPr>
          <w:rFonts w:ascii="Times New Roman" w:hAnsi="Times New Roman" w:cs="Times New Roman"/>
        </w:rPr>
        <w:t>《阴离子表面活性剂</w:t>
      </w:r>
      <w:r w:rsidRPr="005A0766">
        <w:rPr>
          <w:rFonts w:ascii="Times New Roman" w:hAnsi="Times New Roman" w:cs="Times New Roman"/>
        </w:rPr>
        <w:t xml:space="preserve"> </w:t>
      </w:r>
      <w:r w:rsidRPr="005A0766">
        <w:rPr>
          <w:rFonts w:ascii="Times New Roman" w:hAnsi="Times New Roman" w:cs="Times New Roman"/>
        </w:rPr>
        <w:t>石油醚溶解物含量的测定》标准修订为</w:t>
      </w:r>
      <w:r w:rsidRPr="005A0766">
        <w:rPr>
          <w:rFonts w:ascii="Times New Roman" w:hAnsi="Times New Roman" w:cs="Times New Roman"/>
        </w:rPr>
        <w:t>GB/T 11989</w:t>
      </w:r>
      <w:r w:rsidR="00DF7440">
        <w:rPr>
          <w:rFonts w:hint="eastAsia"/>
          <w:szCs w:val="24"/>
        </w:rPr>
        <w:t>—</w:t>
      </w:r>
      <w:r w:rsidRPr="005A0766">
        <w:rPr>
          <w:rFonts w:ascii="Times New Roman" w:hAnsi="Times New Roman" w:cs="Times New Roman"/>
        </w:rPr>
        <w:t>2020</w:t>
      </w:r>
      <w:r w:rsidRPr="005A0766">
        <w:rPr>
          <w:rFonts w:ascii="Times New Roman" w:hAnsi="Times New Roman" w:cs="Times New Roman"/>
        </w:rPr>
        <w:t>《表面活性剂</w:t>
      </w:r>
      <w:r w:rsidRPr="005A0766">
        <w:rPr>
          <w:rFonts w:ascii="Times New Roman" w:hAnsi="Times New Roman" w:cs="Times New Roman"/>
        </w:rPr>
        <w:t xml:space="preserve"> </w:t>
      </w:r>
      <w:r w:rsidRPr="005A0766">
        <w:rPr>
          <w:rFonts w:ascii="Times New Roman" w:hAnsi="Times New Roman" w:cs="Times New Roman"/>
        </w:rPr>
        <w:t>工业烷基芳基磺酸钠（不包括苯衍生物）试验方法》，其中的石油醚溶解物含量方法也进行修订，而</w:t>
      </w:r>
      <w:r w:rsidRPr="005A0766">
        <w:rPr>
          <w:rFonts w:ascii="Times New Roman" w:hAnsi="Times New Roman" w:cs="Times New Roman"/>
        </w:rPr>
        <w:t>GB/T 38729</w:t>
      </w:r>
      <w:r w:rsidR="00DF7440">
        <w:rPr>
          <w:rFonts w:hint="eastAsia"/>
          <w:szCs w:val="24"/>
        </w:rPr>
        <w:t>—</w:t>
      </w:r>
      <w:r w:rsidRPr="005A0766">
        <w:rPr>
          <w:rFonts w:ascii="Times New Roman" w:hAnsi="Times New Roman" w:cs="Times New Roman" w:hint="eastAsia"/>
        </w:rPr>
        <w:t>2020</w:t>
      </w:r>
      <w:r w:rsidRPr="005A0766">
        <w:rPr>
          <w:rFonts w:ascii="Times New Roman" w:hAnsi="Times New Roman" w:cs="Times New Roman" w:hint="eastAsia"/>
        </w:rPr>
        <w:t>《</w:t>
      </w:r>
      <w:r w:rsidRPr="005A0766">
        <w:rPr>
          <w:rFonts w:hint="eastAsia"/>
        </w:rPr>
        <w:t>表面活性剂</w:t>
      </w:r>
      <w:r w:rsidRPr="005A0766">
        <w:t xml:space="preserve"> </w:t>
      </w:r>
      <w:r w:rsidRPr="005A0766">
        <w:rPr>
          <w:rFonts w:hint="eastAsia"/>
        </w:rPr>
        <w:t>工业伯烷基硫酸钠试验方法</w:t>
      </w:r>
      <w:r w:rsidRPr="005A0766">
        <w:rPr>
          <w:rFonts w:ascii="Times New Roman" w:hAnsi="Times New Roman" w:cs="Times New Roman" w:hint="eastAsia"/>
        </w:rPr>
        <w:t>》</w:t>
      </w:r>
      <w:r w:rsidRPr="005A0766">
        <w:rPr>
          <w:rFonts w:ascii="Times New Roman" w:hAnsi="Times New Roman" w:cs="Times New Roman"/>
        </w:rPr>
        <w:t>的附录</w:t>
      </w:r>
      <w:r w:rsidRPr="005A0766">
        <w:rPr>
          <w:rFonts w:ascii="Times New Roman" w:hAnsi="Times New Roman" w:cs="Times New Roman"/>
        </w:rPr>
        <w:t>A</w:t>
      </w:r>
      <w:r w:rsidRPr="005A0766">
        <w:rPr>
          <w:rFonts w:ascii="Times New Roman" w:hAnsi="Times New Roman" w:cs="Times New Roman"/>
        </w:rPr>
        <w:t>沿用了</w:t>
      </w:r>
      <w:r w:rsidRPr="005A0766">
        <w:rPr>
          <w:rFonts w:ascii="Times New Roman" w:hAnsi="Times New Roman" w:cs="Times New Roman"/>
        </w:rPr>
        <w:t>GB/T 11989</w:t>
      </w:r>
      <w:r w:rsidR="00485110">
        <w:rPr>
          <w:rFonts w:hint="eastAsia"/>
          <w:szCs w:val="24"/>
        </w:rPr>
        <w:t>—</w:t>
      </w:r>
      <w:r w:rsidRPr="005A0766">
        <w:rPr>
          <w:rFonts w:ascii="Times New Roman" w:hAnsi="Times New Roman" w:cs="Times New Roman"/>
        </w:rPr>
        <w:t>2008</w:t>
      </w:r>
      <w:r w:rsidR="00C748DD">
        <w:rPr>
          <w:rFonts w:ascii="Times New Roman" w:hAnsi="Times New Roman" w:cs="Times New Roman"/>
        </w:rPr>
        <w:t>的测定方法，</w:t>
      </w:r>
      <w:r w:rsidR="00D33B89">
        <w:rPr>
          <w:rFonts w:ascii="Times New Roman" w:hAnsi="Times New Roman" w:cs="Times New Roman" w:hint="eastAsia"/>
        </w:rPr>
        <w:t>两者本质上一致，</w:t>
      </w:r>
      <w:r w:rsidR="00C748DD">
        <w:rPr>
          <w:rFonts w:ascii="Times New Roman" w:hAnsi="Times New Roman" w:cs="Times New Roman"/>
        </w:rPr>
        <w:t>因此本次修订将引用文件进行了更改</w:t>
      </w:r>
      <w:r w:rsidR="00C748DD">
        <w:rPr>
          <w:rFonts w:ascii="Times New Roman" w:hAnsi="Times New Roman" w:cs="Times New Roman" w:hint="eastAsia"/>
        </w:rPr>
        <w:t>，</w:t>
      </w:r>
      <w:r w:rsidR="00C748DD">
        <w:rPr>
          <w:rFonts w:ascii="宋体" w:hAnsi="宋体" w:hint="eastAsia"/>
        </w:rPr>
        <w:t>并进一步对该方法进行了验证。</w:t>
      </w:r>
    </w:p>
    <w:p w14:paraId="3B30DAE6" w14:textId="77777777" w:rsidR="00C748DD" w:rsidRPr="00DF7440" w:rsidRDefault="00C748DD" w:rsidP="00C748DD">
      <w:pPr>
        <w:ind w:firstLineChars="200" w:firstLine="420"/>
        <w:jc w:val="left"/>
        <w:rPr>
          <w:rFonts w:ascii="Times New Roman" w:hAnsi="Times New Roman" w:cs="Times New Roman"/>
        </w:rPr>
      </w:pPr>
    </w:p>
    <w:p w14:paraId="5C4A6EC9" w14:textId="77777777" w:rsidR="00C748DD" w:rsidRDefault="00C748DD" w:rsidP="00C748DD">
      <w:pPr>
        <w:ind w:firstLineChars="200" w:firstLine="420"/>
        <w:jc w:val="center"/>
        <w:rPr>
          <w:rFonts w:ascii="宋体" w:hAnsi="宋体" w:hint="eastAsia"/>
        </w:rPr>
      </w:pPr>
      <w:r>
        <w:rPr>
          <w:rFonts w:ascii="宋体" w:hAnsi="宋体" w:hint="eastAsia"/>
        </w:rPr>
        <w:t>表1：分别用两标准测定十二烷基硫酸铵中石油醚可溶物数据</w:t>
      </w:r>
    </w:p>
    <w:tbl>
      <w:tblPr>
        <w:tblStyle w:val="a4"/>
        <w:tblW w:w="0" w:type="auto"/>
        <w:jc w:val="center"/>
        <w:tblLook w:val="04A0" w:firstRow="1" w:lastRow="0" w:firstColumn="1" w:lastColumn="0" w:noHBand="0" w:noVBand="1"/>
      </w:tblPr>
      <w:tblGrid>
        <w:gridCol w:w="1334"/>
        <w:gridCol w:w="1806"/>
        <w:gridCol w:w="1826"/>
        <w:gridCol w:w="1675"/>
        <w:gridCol w:w="1655"/>
      </w:tblGrid>
      <w:tr w:rsidR="00D33B89" w14:paraId="6C5FDCAE" w14:textId="77777777" w:rsidTr="00D33B89">
        <w:trPr>
          <w:jc w:val="center"/>
        </w:trPr>
        <w:tc>
          <w:tcPr>
            <w:tcW w:w="1334" w:type="dxa"/>
            <w:vMerge w:val="restart"/>
            <w:vAlign w:val="center"/>
          </w:tcPr>
          <w:p w14:paraId="2E890EEE" w14:textId="6659C6B9" w:rsidR="00D33B89" w:rsidRPr="002B75C5" w:rsidRDefault="00D33B89" w:rsidP="00A60D07">
            <w:pPr>
              <w:jc w:val="center"/>
              <w:rPr>
                <w:rFonts w:ascii="宋体" w:hAnsi="宋体" w:hint="eastAsia"/>
                <w:sz w:val="18"/>
                <w:szCs w:val="18"/>
              </w:rPr>
            </w:pPr>
            <w:r>
              <w:rPr>
                <w:rFonts w:ascii="宋体" w:hAnsi="宋体" w:hint="eastAsia"/>
                <w:sz w:val="18"/>
                <w:szCs w:val="18"/>
              </w:rPr>
              <w:t>试样</w:t>
            </w:r>
          </w:p>
        </w:tc>
        <w:tc>
          <w:tcPr>
            <w:tcW w:w="3632" w:type="dxa"/>
            <w:gridSpan w:val="2"/>
            <w:vAlign w:val="center"/>
          </w:tcPr>
          <w:p w14:paraId="5B0E883E" w14:textId="77777777" w:rsidR="00D33B89" w:rsidRPr="002B75C5" w:rsidRDefault="00D33B89" w:rsidP="00A60D07">
            <w:pPr>
              <w:jc w:val="center"/>
              <w:rPr>
                <w:rFonts w:ascii="宋体" w:hAnsi="宋体" w:hint="eastAsia"/>
                <w:sz w:val="18"/>
                <w:szCs w:val="18"/>
              </w:rPr>
            </w:pPr>
            <w:r w:rsidRPr="002B75C5">
              <w:rPr>
                <w:rFonts w:ascii="宋体" w:hAnsi="宋体" w:hint="eastAsia"/>
                <w:sz w:val="18"/>
                <w:szCs w:val="18"/>
              </w:rPr>
              <w:t>68型</w:t>
            </w:r>
          </w:p>
        </w:tc>
        <w:tc>
          <w:tcPr>
            <w:tcW w:w="3330" w:type="dxa"/>
            <w:gridSpan w:val="2"/>
            <w:vAlign w:val="center"/>
          </w:tcPr>
          <w:p w14:paraId="578D8CD0" w14:textId="77777777" w:rsidR="00D33B89" w:rsidRPr="002B75C5" w:rsidRDefault="00D33B89" w:rsidP="00A60D07">
            <w:pPr>
              <w:jc w:val="center"/>
              <w:rPr>
                <w:rFonts w:ascii="宋体" w:hAnsi="宋体" w:hint="eastAsia"/>
                <w:sz w:val="18"/>
                <w:szCs w:val="18"/>
              </w:rPr>
            </w:pPr>
            <w:r w:rsidRPr="002B75C5">
              <w:rPr>
                <w:rFonts w:ascii="宋体" w:hAnsi="宋体" w:hint="eastAsia"/>
                <w:sz w:val="18"/>
                <w:szCs w:val="18"/>
              </w:rPr>
              <w:t>25型</w:t>
            </w:r>
          </w:p>
        </w:tc>
      </w:tr>
      <w:tr w:rsidR="00D33B89" w14:paraId="135C48F2" w14:textId="77777777" w:rsidTr="00D33B89">
        <w:trPr>
          <w:jc w:val="center"/>
        </w:trPr>
        <w:tc>
          <w:tcPr>
            <w:tcW w:w="1334" w:type="dxa"/>
            <w:vMerge/>
            <w:vAlign w:val="center"/>
          </w:tcPr>
          <w:p w14:paraId="34A1E63D" w14:textId="77777777" w:rsidR="00D33B89" w:rsidRPr="002B75C5" w:rsidRDefault="00D33B89" w:rsidP="00A60D07">
            <w:pPr>
              <w:jc w:val="center"/>
              <w:rPr>
                <w:rFonts w:ascii="宋体" w:hAnsi="宋体" w:hint="eastAsia"/>
                <w:sz w:val="18"/>
                <w:szCs w:val="18"/>
              </w:rPr>
            </w:pPr>
          </w:p>
        </w:tc>
        <w:tc>
          <w:tcPr>
            <w:tcW w:w="1806" w:type="dxa"/>
            <w:vAlign w:val="center"/>
          </w:tcPr>
          <w:p w14:paraId="420A82B5" w14:textId="77777777" w:rsidR="00D33B89" w:rsidRPr="002B75C5" w:rsidRDefault="00D33B89" w:rsidP="00A60D07">
            <w:pPr>
              <w:jc w:val="center"/>
              <w:rPr>
                <w:rFonts w:ascii="宋体" w:hAnsi="宋体" w:hint="eastAsia"/>
                <w:sz w:val="18"/>
                <w:szCs w:val="18"/>
              </w:rPr>
            </w:pPr>
            <w:r>
              <w:rPr>
                <w:rFonts w:ascii="宋体" w:hAnsi="宋体" w:hint="eastAsia"/>
                <w:sz w:val="18"/>
                <w:szCs w:val="18"/>
              </w:rPr>
              <w:t>按GB/T11989-2008测定</w:t>
            </w:r>
          </w:p>
        </w:tc>
        <w:tc>
          <w:tcPr>
            <w:tcW w:w="1826" w:type="dxa"/>
            <w:vAlign w:val="center"/>
          </w:tcPr>
          <w:p w14:paraId="28453DB6" w14:textId="77777777" w:rsidR="00D33B89" w:rsidRPr="002B75C5" w:rsidRDefault="00D33B89" w:rsidP="00A60D07">
            <w:pPr>
              <w:jc w:val="center"/>
              <w:rPr>
                <w:rFonts w:ascii="宋体" w:hAnsi="宋体" w:hint="eastAsia"/>
                <w:sz w:val="18"/>
                <w:szCs w:val="18"/>
              </w:rPr>
            </w:pPr>
            <w:r>
              <w:rPr>
                <w:rFonts w:ascii="宋体" w:hAnsi="宋体" w:hint="eastAsia"/>
                <w:sz w:val="18"/>
                <w:szCs w:val="18"/>
              </w:rPr>
              <w:t>按</w:t>
            </w:r>
            <w:r w:rsidRPr="00BC2A94">
              <w:rPr>
                <w:sz w:val="18"/>
                <w:szCs w:val="18"/>
              </w:rPr>
              <w:t>GB/T 38729-2020</w:t>
            </w:r>
            <w:r w:rsidRPr="00BC2A94">
              <w:rPr>
                <w:rFonts w:hint="eastAsia"/>
                <w:sz w:val="18"/>
                <w:szCs w:val="18"/>
              </w:rPr>
              <w:t>附录</w:t>
            </w:r>
            <w:r w:rsidRPr="00BC2A94">
              <w:rPr>
                <w:sz w:val="18"/>
                <w:szCs w:val="18"/>
              </w:rPr>
              <w:t>A</w:t>
            </w:r>
            <w:r>
              <w:rPr>
                <w:rFonts w:hint="eastAsia"/>
                <w:sz w:val="18"/>
                <w:szCs w:val="18"/>
              </w:rPr>
              <w:t>测定</w:t>
            </w:r>
          </w:p>
        </w:tc>
        <w:tc>
          <w:tcPr>
            <w:tcW w:w="1675" w:type="dxa"/>
            <w:vAlign w:val="center"/>
          </w:tcPr>
          <w:p w14:paraId="035D2E70" w14:textId="77777777" w:rsidR="00D33B89" w:rsidRPr="002B75C5" w:rsidRDefault="00D33B89" w:rsidP="00A60D07">
            <w:pPr>
              <w:jc w:val="center"/>
              <w:rPr>
                <w:rFonts w:ascii="宋体" w:hAnsi="宋体" w:hint="eastAsia"/>
                <w:sz w:val="18"/>
                <w:szCs w:val="18"/>
              </w:rPr>
            </w:pPr>
            <w:r>
              <w:rPr>
                <w:rFonts w:ascii="宋体" w:hAnsi="宋体" w:hint="eastAsia"/>
                <w:sz w:val="18"/>
                <w:szCs w:val="18"/>
              </w:rPr>
              <w:t>按GB/T11989-2008测定</w:t>
            </w:r>
          </w:p>
        </w:tc>
        <w:tc>
          <w:tcPr>
            <w:tcW w:w="1655" w:type="dxa"/>
            <w:vAlign w:val="center"/>
          </w:tcPr>
          <w:p w14:paraId="28CB1E75" w14:textId="77777777" w:rsidR="00D33B89" w:rsidRPr="002B75C5" w:rsidRDefault="00D33B89" w:rsidP="00A60D07">
            <w:pPr>
              <w:jc w:val="center"/>
              <w:rPr>
                <w:rFonts w:ascii="宋体" w:hAnsi="宋体" w:hint="eastAsia"/>
                <w:sz w:val="18"/>
                <w:szCs w:val="18"/>
              </w:rPr>
            </w:pPr>
            <w:r>
              <w:rPr>
                <w:rFonts w:ascii="宋体" w:hAnsi="宋体" w:hint="eastAsia"/>
                <w:sz w:val="18"/>
                <w:szCs w:val="18"/>
              </w:rPr>
              <w:t>按</w:t>
            </w:r>
            <w:r w:rsidRPr="00BC2A94">
              <w:rPr>
                <w:sz w:val="18"/>
                <w:szCs w:val="18"/>
              </w:rPr>
              <w:t>GB/T 38729-2020</w:t>
            </w:r>
            <w:r w:rsidRPr="00BC2A94">
              <w:rPr>
                <w:rFonts w:hint="eastAsia"/>
                <w:sz w:val="18"/>
                <w:szCs w:val="18"/>
              </w:rPr>
              <w:t>附录</w:t>
            </w:r>
            <w:r w:rsidRPr="00BC2A94">
              <w:rPr>
                <w:sz w:val="18"/>
                <w:szCs w:val="18"/>
              </w:rPr>
              <w:t>A</w:t>
            </w:r>
            <w:r>
              <w:rPr>
                <w:rFonts w:hint="eastAsia"/>
                <w:sz w:val="18"/>
                <w:szCs w:val="18"/>
              </w:rPr>
              <w:t>测定</w:t>
            </w:r>
          </w:p>
        </w:tc>
      </w:tr>
      <w:tr w:rsidR="00C748DD" w14:paraId="18FB9A14" w14:textId="77777777" w:rsidTr="00D33B89">
        <w:trPr>
          <w:jc w:val="center"/>
        </w:trPr>
        <w:tc>
          <w:tcPr>
            <w:tcW w:w="1334" w:type="dxa"/>
            <w:vAlign w:val="center"/>
          </w:tcPr>
          <w:p w14:paraId="5667289B" w14:textId="77777777" w:rsidR="00C748DD" w:rsidRPr="002B75C5" w:rsidRDefault="00C748DD" w:rsidP="00A60D07">
            <w:pPr>
              <w:jc w:val="center"/>
              <w:rPr>
                <w:rFonts w:ascii="宋体" w:hAnsi="宋体" w:hint="eastAsia"/>
                <w:sz w:val="18"/>
                <w:szCs w:val="18"/>
              </w:rPr>
            </w:pPr>
            <w:r>
              <w:rPr>
                <w:rFonts w:ascii="宋体" w:hAnsi="宋体" w:hint="eastAsia"/>
                <w:sz w:val="18"/>
                <w:szCs w:val="18"/>
              </w:rPr>
              <w:t>样品1</w:t>
            </w:r>
          </w:p>
        </w:tc>
        <w:tc>
          <w:tcPr>
            <w:tcW w:w="1806" w:type="dxa"/>
            <w:vAlign w:val="center"/>
          </w:tcPr>
          <w:p w14:paraId="4E8DA118" w14:textId="77777777" w:rsidR="00C748DD" w:rsidRPr="002B75C5" w:rsidRDefault="00C748DD" w:rsidP="00A60D07">
            <w:pPr>
              <w:jc w:val="center"/>
              <w:rPr>
                <w:rFonts w:ascii="宋体" w:hAnsi="宋体" w:hint="eastAsia"/>
                <w:sz w:val="18"/>
                <w:szCs w:val="18"/>
              </w:rPr>
            </w:pPr>
            <w:r>
              <w:rPr>
                <w:rFonts w:ascii="宋体" w:hAnsi="宋体" w:hint="eastAsia"/>
                <w:sz w:val="18"/>
                <w:szCs w:val="18"/>
              </w:rPr>
              <w:t>2.56</w:t>
            </w:r>
          </w:p>
        </w:tc>
        <w:tc>
          <w:tcPr>
            <w:tcW w:w="1826" w:type="dxa"/>
            <w:vAlign w:val="center"/>
          </w:tcPr>
          <w:p w14:paraId="2A69E6F1" w14:textId="77777777" w:rsidR="00C748DD" w:rsidRPr="002B75C5" w:rsidRDefault="00C748DD" w:rsidP="00A60D07">
            <w:pPr>
              <w:jc w:val="center"/>
              <w:rPr>
                <w:rFonts w:ascii="宋体" w:hAnsi="宋体" w:hint="eastAsia"/>
                <w:sz w:val="18"/>
                <w:szCs w:val="18"/>
              </w:rPr>
            </w:pPr>
            <w:r>
              <w:rPr>
                <w:rFonts w:ascii="宋体" w:hAnsi="宋体" w:hint="eastAsia"/>
                <w:sz w:val="18"/>
                <w:szCs w:val="18"/>
              </w:rPr>
              <w:t>2.61</w:t>
            </w:r>
          </w:p>
        </w:tc>
        <w:tc>
          <w:tcPr>
            <w:tcW w:w="1675" w:type="dxa"/>
            <w:vAlign w:val="center"/>
          </w:tcPr>
          <w:p w14:paraId="3BCD817E" w14:textId="77777777" w:rsidR="00C748DD" w:rsidRPr="002B75C5" w:rsidRDefault="00C748DD" w:rsidP="00A60D07">
            <w:pPr>
              <w:jc w:val="center"/>
              <w:rPr>
                <w:rFonts w:ascii="宋体" w:hAnsi="宋体" w:hint="eastAsia"/>
                <w:sz w:val="18"/>
                <w:szCs w:val="18"/>
              </w:rPr>
            </w:pPr>
            <w:r>
              <w:rPr>
                <w:rFonts w:ascii="宋体" w:hAnsi="宋体" w:hint="eastAsia"/>
                <w:sz w:val="18"/>
                <w:szCs w:val="18"/>
              </w:rPr>
              <w:t>0.84</w:t>
            </w:r>
          </w:p>
        </w:tc>
        <w:tc>
          <w:tcPr>
            <w:tcW w:w="1655" w:type="dxa"/>
            <w:vAlign w:val="center"/>
          </w:tcPr>
          <w:p w14:paraId="55EDA5B9" w14:textId="77777777" w:rsidR="00C748DD" w:rsidRPr="002B75C5" w:rsidRDefault="00C748DD" w:rsidP="00A60D07">
            <w:pPr>
              <w:jc w:val="center"/>
              <w:rPr>
                <w:rFonts w:ascii="宋体" w:hAnsi="宋体" w:hint="eastAsia"/>
                <w:sz w:val="18"/>
                <w:szCs w:val="18"/>
              </w:rPr>
            </w:pPr>
            <w:r>
              <w:rPr>
                <w:rFonts w:ascii="宋体" w:hAnsi="宋体" w:hint="eastAsia"/>
                <w:sz w:val="18"/>
                <w:szCs w:val="18"/>
              </w:rPr>
              <w:t>0.82</w:t>
            </w:r>
          </w:p>
        </w:tc>
      </w:tr>
      <w:tr w:rsidR="00C748DD" w14:paraId="7BBD71E7" w14:textId="77777777" w:rsidTr="00D33B89">
        <w:trPr>
          <w:jc w:val="center"/>
        </w:trPr>
        <w:tc>
          <w:tcPr>
            <w:tcW w:w="1334" w:type="dxa"/>
            <w:vAlign w:val="center"/>
          </w:tcPr>
          <w:p w14:paraId="0752AC03" w14:textId="77777777" w:rsidR="00C748DD" w:rsidRPr="002B75C5" w:rsidRDefault="00C748DD" w:rsidP="00A60D07">
            <w:pPr>
              <w:jc w:val="center"/>
              <w:rPr>
                <w:rFonts w:ascii="宋体" w:hAnsi="宋体" w:hint="eastAsia"/>
                <w:sz w:val="18"/>
                <w:szCs w:val="18"/>
              </w:rPr>
            </w:pPr>
            <w:r>
              <w:rPr>
                <w:rFonts w:ascii="宋体" w:hAnsi="宋体" w:hint="eastAsia"/>
                <w:sz w:val="18"/>
                <w:szCs w:val="18"/>
              </w:rPr>
              <w:t>样品2</w:t>
            </w:r>
          </w:p>
        </w:tc>
        <w:tc>
          <w:tcPr>
            <w:tcW w:w="1806" w:type="dxa"/>
            <w:vAlign w:val="center"/>
          </w:tcPr>
          <w:p w14:paraId="099DB228" w14:textId="77777777" w:rsidR="00C748DD" w:rsidRPr="002B75C5" w:rsidRDefault="00C748DD" w:rsidP="00A60D07">
            <w:pPr>
              <w:jc w:val="center"/>
              <w:rPr>
                <w:rFonts w:ascii="宋体" w:hAnsi="宋体" w:hint="eastAsia"/>
                <w:sz w:val="18"/>
                <w:szCs w:val="18"/>
              </w:rPr>
            </w:pPr>
            <w:r>
              <w:rPr>
                <w:rFonts w:ascii="宋体" w:hAnsi="宋体" w:hint="eastAsia"/>
                <w:sz w:val="18"/>
                <w:szCs w:val="18"/>
              </w:rPr>
              <w:t>1.89</w:t>
            </w:r>
          </w:p>
        </w:tc>
        <w:tc>
          <w:tcPr>
            <w:tcW w:w="1826" w:type="dxa"/>
            <w:vAlign w:val="center"/>
          </w:tcPr>
          <w:p w14:paraId="01C84B74" w14:textId="77777777" w:rsidR="00C748DD" w:rsidRPr="002B75C5" w:rsidRDefault="00C748DD" w:rsidP="00A60D07">
            <w:pPr>
              <w:jc w:val="center"/>
              <w:rPr>
                <w:rFonts w:ascii="宋体" w:hAnsi="宋体" w:hint="eastAsia"/>
                <w:sz w:val="18"/>
                <w:szCs w:val="18"/>
              </w:rPr>
            </w:pPr>
            <w:r>
              <w:rPr>
                <w:rFonts w:ascii="宋体" w:hAnsi="宋体" w:hint="eastAsia"/>
                <w:sz w:val="18"/>
                <w:szCs w:val="18"/>
              </w:rPr>
              <w:t>1.92</w:t>
            </w:r>
          </w:p>
        </w:tc>
        <w:tc>
          <w:tcPr>
            <w:tcW w:w="1675" w:type="dxa"/>
            <w:vAlign w:val="center"/>
          </w:tcPr>
          <w:p w14:paraId="7C0346FA" w14:textId="77777777" w:rsidR="00C748DD" w:rsidRPr="002B75C5" w:rsidRDefault="00C748DD" w:rsidP="00A60D07">
            <w:pPr>
              <w:jc w:val="center"/>
              <w:rPr>
                <w:rFonts w:ascii="宋体" w:hAnsi="宋体" w:hint="eastAsia"/>
                <w:sz w:val="18"/>
                <w:szCs w:val="18"/>
              </w:rPr>
            </w:pPr>
            <w:r>
              <w:rPr>
                <w:rFonts w:ascii="宋体" w:hAnsi="宋体" w:hint="eastAsia"/>
                <w:sz w:val="18"/>
                <w:szCs w:val="18"/>
              </w:rPr>
              <w:t>1.06</w:t>
            </w:r>
          </w:p>
        </w:tc>
        <w:tc>
          <w:tcPr>
            <w:tcW w:w="1655" w:type="dxa"/>
            <w:vAlign w:val="center"/>
          </w:tcPr>
          <w:p w14:paraId="24C6DA9D" w14:textId="77777777" w:rsidR="00C748DD" w:rsidRPr="002B75C5" w:rsidRDefault="00C748DD" w:rsidP="00A60D07">
            <w:pPr>
              <w:jc w:val="center"/>
              <w:rPr>
                <w:rFonts w:ascii="宋体" w:hAnsi="宋体" w:hint="eastAsia"/>
                <w:sz w:val="18"/>
                <w:szCs w:val="18"/>
              </w:rPr>
            </w:pPr>
            <w:r>
              <w:rPr>
                <w:rFonts w:ascii="宋体" w:hAnsi="宋体" w:hint="eastAsia"/>
                <w:sz w:val="18"/>
                <w:szCs w:val="18"/>
              </w:rPr>
              <w:t>1.09</w:t>
            </w:r>
          </w:p>
        </w:tc>
      </w:tr>
    </w:tbl>
    <w:p w14:paraId="2DC7A5F4" w14:textId="77777777" w:rsidR="00FE0F1E" w:rsidRPr="00C748DD" w:rsidRDefault="00C748DD" w:rsidP="00C748DD">
      <w:pPr>
        <w:rPr>
          <w:rFonts w:ascii="宋体" w:hAnsi="宋体" w:hint="eastAsia"/>
          <w:szCs w:val="24"/>
        </w:rPr>
      </w:pPr>
      <w:r>
        <w:rPr>
          <w:rFonts w:ascii="宋体" w:hAnsi="宋体" w:hint="eastAsia"/>
          <w:szCs w:val="24"/>
        </w:rPr>
        <w:t xml:space="preserve">    据以上数据可知分别用两标准测定十二烷基硫酸铵中的石油醚可溶物，结果在标准要求的精密度范围内。</w:t>
      </w:r>
    </w:p>
    <w:p w14:paraId="5F363F01" w14:textId="77777777" w:rsidR="00C768A8" w:rsidRDefault="00C768A8" w:rsidP="00C768A8">
      <w:pPr>
        <w:ind w:firstLineChars="200" w:firstLine="420"/>
        <w:rPr>
          <w:rFonts w:ascii="宋体" w:hAnsi="宋体" w:hint="eastAsia"/>
        </w:rPr>
      </w:pPr>
      <w:r>
        <w:rPr>
          <w:rFonts w:hint="eastAsia"/>
        </w:rPr>
        <w:t>删除了仲裁规则。</w:t>
      </w:r>
    </w:p>
    <w:p w14:paraId="3F1C0080" w14:textId="77777777" w:rsidR="00300A3C" w:rsidRPr="00300A3C" w:rsidRDefault="00300A3C" w:rsidP="00300A3C">
      <w:pPr>
        <w:rPr>
          <w:rFonts w:ascii="Times New Roman" w:eastAsia="宋体" w:hAnsi="Times New Roman" w:cs="Times New Roman"/>
          <w:b/>
          <w:szCs w:val="21"/>
        </w:rPr>
      </w:pPr>
      <w:r w:rsidRPr="00300A3C">
        <w:rPr>
          <w:rFonts w:ascii="Times New Roman" w:eastAsia="宋体" w:hAnsi="Times New Roman" w:cs="Times New Roman" w:hint="eastAsia"/>
          <w:b/>
          <w:szCs w:val="21"/>
        </w:rPr>
        <w:t>四、标准中如果涉及专利</w:t>
      </w:r>
    </w:p>
    <w:p w14:paraId="304C00FF" w14:textId="77777777" w:rsidR="00300A3C" w:rsidRPr="00300A3C" w:rsidRDefault="00300A3C" w:rsidP="00300A3C">
      <w:pPr>
        <w:adjustRightInd w:val="0"/>
        <w:snapToGrid w:val="0"/>
        <w:ind w:firstLineChars="200" w:firstLine="420"/>
        <w:rPr>
          <w:rFonts w:ascii="宋体" w:eastAsia="宋体" w:hAnsi="Times New Roman" w:cs="Times New Roman"/>
          <w:szCs w:val="21"/>
          <w:highlight w:val="yellow"/>
        </w:rPr>
      </w:pPr>
      <w:r w:rsidRPr="00300A3C">
        <w:rPr>
          <w:rFonts w:ascii="宋体" w:eastAsia="宋体" w:hAnsi="Times New Roman" w:cs="Times New Roman" w:hint="eastAsia"/>
          <w:szCs w:val="21"/>
        </w:rPr>
        <w:t>本标准中不涉及专利问题。</w:t>
      </w:r>
    </w:p>
    <w:p w14:paraId="6ECF0FF3" w14:textId="77777777" w:rsidR="00300A3C" w:rsidRPr="00300A3C" w:rsidRDefault="00300A3C" w:rsidP="00300A3C">
      <w:pPr>
        <w:rPr>
          <w:rFonts w:ascii="Times New Roman" w:eastAsia="宋体" w:hAnsi="Times New Roman" w:cs="Times New Roman"/>
          <w:b/>
          <w:szCs w:val="21"/>
        </w:rPr>
      </w:pPr>
      <w:r w:rsidRPr="00300A3C">
        <w:rPr>
          <w:rFonts w:ascii="Times New Roman" w:eastAsia="宋体" w:hAnsi="Times New Roman" w:cs="Times New Roman" w:hint="eastAsia"/>
          <w:b/>
          <w:szCs w:val="21"/>
        </w:rPr>
        <w:t>五、预期达到的社会效益等情况、对产业发展的作用等情况</w:t>
      </w:r>
    </w:p>
    <w:p w14:paraId="18A3CAE6" w14:textId="77777777" w:rsidR="00ED6E8D" w:rsidRDefault="00ED6E8D" w:rsidP="00ED6E8D">
      <w:pPr>
        <w:ind w:firstLineChars="200" w:firstLine="420"/>
        <w:rPr>
          <w:rFonts w:ascii="宋体" w:hAnsi="宋体" w:hint="eastAsia"/>
          <w:szCs w:val="21"/>
        </w:rPr>
      </w:pPr>
      <w:r>
        <w:rPr>
          <w:rFonts w:ascii="宋体" w:hAnsi="宋体" w:hint="eastAsia"/>
          <w:szCs w:val="21"/>
        </w:rPr>
        <w:t>本标准在修订过程中做了市场商品的数据调研，力求产品质量和性能特性的有机结合，为该类产品的生产企业提供一个技术创新、转化、扩散的平台，进而达到引导产业技术进步的目的。本标准注重了产品对人体和环境的安全性；加强了与相关标准之间的一致性，以便于提高采标率。</w:t>
      </w:r>
    </w:p>
    <w:p w14:paraId="5EABA980" w14:textId="77777777" w:rsidR="008131A7" w:rsidRDefault="00ED6E8D" w:rsidP="000F384A">
      <w:pPr>
        <w:rPr>
          <w:rFonts w:ascii="Times New Roman" w:hAnsi="Times New Roman"/>
          <w:b/>
          <w:szCs w:val="21"/>
        </w:rPr>
      </w:pPr>
      <w:r>
        <w:rPr>
          <w:rFonts w:hint="eastAsia"/>
          <w:b/>
          <w:szCs w:val="21"/>
        </w:rPr>
        <w:t>六、采用国际标准和国外先进标准情况</w:t>
      </w:r>
    </w:p>
    <w:p w14:paraId="7A928C6E" w14:textId="77777777" w:rsidR="000F384A" w:rsidRDefault="000F384A" w:rsidP="000F384A">
      <w:pPr>
        <w:ind w:firstLineChars="200" w:firstLine="420"/>
      </w:pPr>
      <w:r>
        <w:rPr>
          <w:rFonts w:hint="eastAsia"/>
        </w:rPr>
        <w:t>本</w:t>
      </w:r>
      <w:bookmarkStart w:id="1" w:name="_Hlk108629264"/>
      <w:r>
        <w:rPr>
          <w:rFonts w:hint="eastAsia"/>
        </w:rPr>
        <w:t>标准无相关国际标准。</w:t>
      </w:r>
    </w:p>
    <w:p w14:paraId="63225E9B" w14:textId="77777777" w:rsidR="000F384A" w:rsidRDefault="000F384A" w:rsidP="000F384A">
      <w:pPr>
        <w:ind w:firstLineChars="200" w:firstLine="420"/>
      </w:pPr>
      <w:r>
        <w:rPr>
          <w:rFonts w:hint="eastAsia"/>
        </w:rPr>
        <w:t>本标准制定过程中未测试国外的样品。</w:t>
      </w:r>
    </w:p>
    <w:p w14:paraId="389449E2" w14:textId="77777777" w:rsidR="000F384A" w:rsidRPr="000F384A" w:rsidRDefault="000F384A" w:rsidP="000F384A">
      <w:pPr>
        <w:ind w:firstLineChars="200" w:firstLine="420"/>
        <w:rPr>
          <w:rFonts w:ascii="Times New Roman" w:hAnsi="Times New Roman"/>
          <w:b/>
          <w:szCs w:val="21"/>
        </w:rPr>
      </w:pPr>
      <w:r>
        <w:rPr>
          <w:rFonts w:hint="eastAsia"/>
        </w:rPr>
        <w:t>本标准水平为国内先进水平。</w:t>
      </w:r>
    </w:p>
    <w:p w14:paraId="2BE33A52" w14:textId="77777777" w:rsidR="00ED6E8D" w:rsidRDefault="00ED6E8D" w:rsidP="00ED6E8D">
      <w:pPr>
        <w:rPr>
          <w:b/>
          <w:szCs w:val="21"/>
        </w:rPr>
      </w:pPr>
      <w:r>
        <w:rPr>
          <w:rFonts w:hint="eastAsia"/>
          <w:b/>
          <w:szCs w:val="21"/>
        </w:rPr>
        <w:t>七、</w:t>
      </w:r>
      <w:bookmarkEnd w:id="1"/>
      <w:r>
        <w:rPr>
          <w:rFonts w:hint="eastAsia"/>
          <w:b/>
          <w:szCs w:val="21"/>
        </w:rPr>
        <w:t>与现行相关法律、法规、规章及相关标准，特别是强制性标准的协调性</w:t>
      </w:r>
    </w:p>
    <w:p w14:paraId="47411FC0" w14:textId="77777777" w:rsidR="00ED6E8D" w:rsidRDefault="00ED6E8D" w:rsidP="00ED6E8D">
      <w:pPr>
        <w:ind w:firstLineChars="200" w:firstLine="428"/>
        <w:rPr>
          <w:rFonts w:ascii="宋体" w:hAnsi="宋体" w:hint="eastAsia"/>
          <w:spacing w:val="2"/>
          <w:szCs w:val="24"/>
        </w:rPr>
      </w:pPr>
      <w:r>
        <w:rPr>
          <w:rFonts w:ascii="宋体" w:hAnsi="宋体" w:hint="eastAsia"/>
          <w:spacing w:val="2"/>
        </w:rPr>
        <w:t>本标准与现行相关法律、法规、规章及相关标准协调一致。</w:t>
      </w:r>
    </w:p>
    <w:p w14:paraId="286BD8ED" w14:textId="77777777" w:rsidR="00ED6E8D" w:rsidRDefault="00ED6E8D" w:rsidP="00ED6E8D">
      <w:pPr>
        <w:rPr>
          <w:rFonts w:ascii="Times New Roman" w:hAnsi="Times New Roman"/>
          <w:b/>
          <w:szCs w:val="21"/>
        </w:rPr>
      </w:pPr>
      <w:r>
        <w:rPr>
          <w:rFonts w:hint="eastAsia"/>
          <w:b/>
          <w:szCs w:val="21"/>
        </w:rPr>
        <w:t>八、重大分歧意见的处理经过和依据</w:t>
      </w:r>
    </w:p>
    <w:p w14:paraId="4C6DBD36" w14:textId="77777777" w:rsidR="00ED6E8D" w:rsidRDefault="00ED6E8D" w:rsidP="00ED6E8D">
      <w:pPr>
        <w:adjustRightInd w:val="0"/>
        <w:snapToGrid w:val="0"/>
        <w:ind w:firstLineChars="200" w:firstLine="420"/>
        <w:jc w:val="left"/>
        <w:rPr>
          <w:rFonts w:ascii="宋体"/>
          <w:kern w:val="0"/>
          <w:szCs w:val="21"/>
        </w:rPr>
      </w:pPr>
      <w:r>
        <w:rPr>
          <w:rFonts w:ascii="宋体" w:hAnsi="宋体" w:hint="eastAsia"/>
          <w:kern w:val="0"/>
          <w:szCs w:val="21"/>
        </w:rPr>
        <w:t>无。</w:t>
      </w:r>
    </w:p>
    <w:p w14:paraId="2900948A" w14:textId="77777777" w:rsidR="00ED6E8D" w:rsidRDefault="00ED6E8D" w:rsidP="00ED6E8D">
      <w:pPr>
        <w:rPr>
          <w:rFonts w:ascii="Times New Roman"/>
          <w:b/>
          <w:szCs w:val="21"/>
        </w:rPr>
      </w:pPr>
      <w:r>
        <w:rPr>
          <w:rFonts w:hint="eastAsia"/>
          <w:b/>
          <w:szCs w:val="21"/>
        </w:rPr>
        <w:lastRenderedPageBreak/>
        <w:t>九、标准性质的建议说明</w:t>
      </w:r>
    </w:p>
    <w:p w14:paraId="164F3665" w14:textId="77777777" w:rsidR="00ED6E8D" w:rsidRDefault="00ED6E8D" w:rsidP="00ED6E8D">
      <w:pPr>
        <w:adjustRightInd w:val="0"/>
        <w:snapToGrid w:val="0"/>
        <w:ind w:firstLineChars="200" w:firstLine="420"/>
        <w:jc w:val="left"/>
        <w:rPr>
          <w:rFonts w:ascii="宋体"/>
          <w:kern w:val="0"/>
          <w:szCs w:val="21"/>
        </w:rPr>
      </w:pPr>
      <w:r>
        <w:rPr>
          <w:rFonts w:ascii="宋体" w:hint="eastAsia"/>
          <w:kern w:val="0"/>
          <w:szCs w:val="21"/>
        </w:rPr>
        <w:t>建议本标准的性质为推荐性</w:t>
      </w:r>
      <w:r w:rsidR="001D70A9">
        <w:rPr>
          <w:rFonts w:ascii="宋体" w:hint="eastAsia"/>
          <w:kern w:val="0"/>
          <w:szCs w:val="21"/>
        </w:rPr>
        <w:t>行业</w:t>
      </w:r>
      <w:r>
        <w:rPr>
          <w:rFonts w:ascii="宋体" w:hint="eastAsia"/>
          <w:kern w:val="0"/>
          <w:szCs w:val="21"/>
        </w:rPr>
        <w:t>标准。</w:t>
      </w:r>
    </w:p>
    <w:p w14:paraId="77E6865F" w14:textId="77777777" w:rsidR="00ED6E8D" w:rsidRDefault="00ED6E8D" w:rsidP="00ED6E8D">
      <w:pPr>
        <w:rPr>
          <w:rFonts w:ascii="Times New Roman"/>
          <w:b/>
          <w:szCs w:val="21"/>
        </w:rPr>
      </w:pPr>
      <w:r>
        <w:rPr>
          <w:rFonts w:hint="eastAsia"/>
          <w:b/>
          <w:szCs w:val="21"/>
        </w:rPr>
        <w:t>十、贯彻标准的要求和措施建议</w:t>
      </w:r>
    </w:p>
    <w:p w14:paraId="61BDE7DD" w14:textId="77777777" w:rsidR="00ED6E8D" w:rsidRDefault="00ED6E8D" w:rsidP="00ED6E8D">
      <w:pPr>
        <w:ind w:firstLineChars="200" w:firstLine="420"/>
        <w:rPr>
          <w:rFonts w:ascii="宋体"/>
          <w:kern w:val="0"/>
          <w:szCs w:val="21"/>
        </w:rPr>
      </w:pPr>
      <w:r>
        <w:rPr>
          <w:rFonts w:hint="eastAsia"/>
        </w:rPr>
        <w:t>建议本标准批准发布</w:t>
      </w:r>
      <w:r>
        <w:t>6</w:t>
      </w:r>
      <w:r>
        <w:rPr>
          <w:rFonts w:hint="eastAsia"/>
        </w:rPr>
        <w:t>个月后实施。</w:t>
      </w:r>
    </w:p>
    <w:p w14:paraId="4D750524" w14:textId="77777777" w:rsidR="00ED6E8D" w:rsidRDefault="00ED6E8D" w:rsidP="00ED6E8D">
      <w:pPr>
        <w:rPr>
          <w:rFonts w:ascii="Times New Roman"/>
          <w:b/>
          <w:szCs w:val="21"/>
        </w:rPr>
      </w:pPr>
      <w:r>
        <w:rPr>
          <w:rFonts w:hint="eastAsia"/>
          <w:b/>
          <w:szCs w:val="21"/>
        </w:rPr>
        <w:t>十一、废止现行相关标准的建议</w:t>
      </w:r>
    </w:p>
    <w:p w14:paraId="1D531996" w14:textId="77777777" w:rsidR="00ED6E8D" w:rsidRDefault="00ED6E8D" w:rsidP="00ED6E8D">
      <w:pPr>
        <w:adjustRightInd w:val="0"/>
        <w:snapToGrid w:val="0"/>
        <w:ind w:firstLineChars="200" w:firstLine="420"/>
        <w:jc w:val="left"/>
        <w:rPr>
          <w:rFonts w:ascii="宋体"/>
          <w:kern w:val="0"/>
          <w:szCs w:val="21"/>
        </w:rPr>
      </w:pPr>
      <w:r>
        <w:rPr>
          <w:rFonts w:ascii="宋体" w:hAnsi="宋体" w:hint="eastAsia"/>
          <w:kern w:val="0"/>
          <w:szCs w:val="21"/>
        </w:rPr>
        <w:t>本标准发布实施后，代替</w:t>
      </w:r>
      <w:r w:rsidR="001D70A9">
        <w:rPr>
          <w:rFonts w:hint="eastAsia"/>
          <w:szCs w:val="21"/>
        </w:rPr>
        <w:t>Q</w:t>
      </w:r>
      <w:r>
        <w:rPr>
          <w:szCs w:val="21"/>
        </w:rPr>
        <w:t xml:space="preserve">B/T </w:t>
      </w:r>
      <w:r w:rsidR="001D70A9">
        <w:rPr>
          <w:rFonts w:hint="eastAsia"/>
          <w:szCs w:val="21"/>
        </w:rPr>
        <w:t>2573</w:t>
      </w:r>
      <w:r>
        <w:rPr>
          <w:szCs w:val="21"/>
        </w:rPr>
        <w:t>-</w:t>
      </w:r>
      <w:r w:rsidR="001D70A9">
        <w:rPr>
          <w:rFonts w:hint="eastAsia"/>
          <w:szCs w:val="21"/>
        </w:rPr>
        <w:t>2016</w:t>
      </w:r>
      <w:r>
        <w:rPr>
          <w:rFonts w:ascii="宋体" w:hAnsi="宋体" w:hint="eastAsia"/>
          <w:kern w:val="0"/>
          <w:szCs w:val="21"/>
        </w:rPr>
        <w:t>。</w:t>
      </w:r>
    </w:p>
    <w:p w14:paraId="18094B5D" w14:textId="77777777" w:rsidR="00ED6E8D" w:rsidRDefault="00ED6E8D" w:rsidP="00ED6E8D">
      <w:pPr>
        <w:rPr>
          <w:rFonts w:ascii="Times New Roman"/>
          <w:b/>
          <w:szCs w:val="21"/>
        </w:rPr>
      </w:pPr>
      <w:r>
        <w:rPr>
          <w:rFonts w:hint="eastAsia"/>
          <w:b/>
          <w:szCs w:val="21"/>
        </w:rPr>
        <w:t>十二、其它应予说明的事项</w:t>
      </w:r>
    </w:p>
    <w:p w14:paraId="379CE748" w14:textId="77777777" w:rsidR="00ED6E8D" w:rsidRDefault="00ED6E8D" w:rsidP="00ED6E8D">
      <w:pPr>
        <w:ind w:firstLineChars="200" w:firstLine="420"/>
        <w:rPr>
          <w:rFonts w:ascii="宋体" w:hAnsi="宋体" w:hint="eastAsia"/>
          <w:szCs w:val="24"/>
        </w:rPr>
      </w:pPr>
      <w:r>
        <w:rPr>
          <w:rFonts w:ascii="宋体" w:hAnsi="宋体" w:hint="eastAsia"/>
        </w:rPr>
        <w:t>无</w:t>
      </w:r>
    </w:p>
    <w:p w14:paraId="19618D59" w14:textId="77777777" w:rsidR="00ED6E8D" w:rsidRDefault="00ED6E8D" w:rsidP="00ED6E8D">
      <w:pPr>
        <w:ind w:firstLineChars="200" w:firstLine="420"/>
        <w:rPr>
          <w:rFonts w:ascii="宋体" w:hAnsi="宋体" w:hint="eastAsia"/>
        </w:rPr>
      </w:pPr>
    </w:p>
    <w:p w14:paraId="4E786127" w14:textId="77777777" w:rsidR="00ED6E8D" w:rsidRDefault="00ED6E8D" w:rsidP="00ED6E8D">
      <w:pPr>
        <w:ind w:firstLineChars="200" w:firstLine="420"/>
        <w:rPr>
          <w:rFonts w:ascii="宋体" w:hAnsi="宋体" w:hint="eastAsia"/>
        </w:rPr>
      </w:pPr>
    </w:p>
    <w:p w14:paraId="7B33FC7E" w14:textId="77777777" w:rsidR="00ED6E8D" w:rsidRDefault="00ED6E8D" w:rsidP="00ED6E8D">
      <w:pPr>
        <w:adjustRightInd w:val="0"/>
        <w:snapToGrid w:val="0"/>
        <w:ind w:firstLine="420"/>
        <w:jc w:val="right"/>
        <w:rPr>
          <w:rFonts w:ascii="宋体" w:hAnsi="宋体" w:hint="eastAsia"/>
          <w:szCs w:val="21"/>
        </w:rPr>
      </w:pPr>
      <w:r>
        <w:rPr>
          <w:rFonts w:ascii="宋体" w:hAnsi="宋体" w:hint="eastAsia"/>
          <w:szCs w:val="21"/>
        </w:rPr>
        <w:t>标准编制小组</w:t>
      </w:r>
    </w:p>
    <w:p w14:paraId="146A5A1F" w14:textId="0BF4F250" w:rsidR="001D70A9" w:rsidRDefault="001D70A9" w:rsidP="00ED6E8D">
      <w:pPr>
        <w:adjustRightInd w:val="0"/>
        <w:snapToGrid w:val="0"/>
        <w:ind w:firstLine="420"/>
        <w:jc w:val="right"/>
        <w:rPr>
          <w:rFonts w:ascii="宋体" w:hAnsi="宋体" w:hint="eastAsia"/>
          <w:szCs w:val="21"/>
        </w:rPr>
      </w:pPr>
      <w:r>
        <w:rPr>
          <w:rFonts w:ascii="宋体" w:hAnsi="宋体" w:hint="eastAsia"/>
          <w:szCs w:val="21"/>
        </w:rPr>
        <w:t>2026年</w:t>
      </w:r>
      <w:r w:rsidR="00653D29">
        <w:rPr>
          <w:rFonts w:ascii="宋体" w:hAnsi="宋体" w:hint="eastAsia"/>
          <w:szCs w:val="21"/>
        </w:rPr>
        <w:t>7</w:t>
      </w:r>
      <w:r>
        <w:rPr>
          <w:rFonts w:ascii="宋体" w:hAnsi="宋体" w:hint="eastAsia"/>
          <w:szCs w:val="21"/>
        </w:rPr>
        <w:t>月</w:t>
      </w:r>
    </w:p>
    <w:p w14:paraId="4F1023EA" w14:textId="77777777" w:rsidR="00300A3C" w:rsidRPr="00300A3C" w:rsidRDefault="00300A3C" w:rsidP="00300A3C"/>
    <w:sectPr w:rsidR="00300A3C" w:rsidRPr="00300A3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F62C02" w14:textId="77777777" w:rsidR="005D6BFC" w:rsidRDefault="005D6BFC" w:rsidP="00A31AE4">
      <w:r>
        <w:separator/>
      </w:r>
    </w:p>
  </w:endnote>
  <w:endnote w:type="continuationSeparator" w:id="0">
    <w:p w14:paraId="09FCAF4B" w14:textId="77777777" w:rsidR="005D6BFC" w:rsidRDefault="005D6BFC" w:rsidP="00A31A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ACF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AE6685" w14:textId="77777777" w:rsidR="005D6BFC" w:rsidRDefault="005D6BFC" w:rsidP="00A31AE4">
      <w:r>
        <w:separator/>
      </w:r>
    </w:p>
  </w:footnote>
  <w:footnote w:type="continuationSeparator" w:id="0">
    <w:p w14:paraId="3BFE8D2B" w14:textId="77777777" w:rsidR="005D6BFC" w:rsidRDefault="005D6BFC" w:rsidP="00A31AE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9B13CC"/>
    <w:multiLevelType w:val="singleLevel"/>
    <w:tmpl w:val="1E9B13CC"/>
    <w:lvl w:ilvl="0">
      <w:start w:val="2"/>
      <w:numFmt w:val="decimal"/>
      <w:suff w:val="nothing"/>
      <w:lvlText w:val="%1、"/>
      <w:lvlJc w:val="left"/>
      <w:pPr>
        <w:ind w:left="0" w:firstLine="0"/>
      </w:pPr>
    </w:lvl>
  </w:abstractNum>
  <w:abstractNum w:abstractNumId="1" w15:restartNumberingAfterBreak="0">
    <w:nsid w:val="3ECB6073"/>
    <w:multiLevelType w:val="singleLevel"/>
    <w:tmpl w:val="3ECB6073"/>
    <w:lvl w:ilvl="0">
      <w:start w:val="1"/>
      <w:numFmt w:val="chineseCounting"/>
      <w:suff w:val="nothing"/>
      <w:lvlText w:val="%1、"/>
      <w:lvlJc w:val="left"/>
      <w:pPr>
        <w:ind w:left="0" w:firstLine="0"/>
      </w:pPr>
    </w:lvl>
  </w:abstractNum>
  <w:num w:numId="1" w16cid:durableId="164055516">
    <w:abstractNumId w:val="1"/>
    <w:lvlOverride w:ilvl="0">
      <w:startOverride w:val="1"/>
    </w:lvlOverride>
  </w:num>
  <w:num w:numId="2" w16cid:durableId="414396835">
    <w:abstractNumId w:val="0"/>
    <w:lvlOverride w:ilvl="0">
      <w:startOverride w:val="2"/>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1C1A"/>
    <w:rsid w:val="000F384A"/>
    <w:rsid w:val="0017701C"/>
    <w:rsid w:val="001A6B92"/>
    <w:rsid w:val="001D70A9"/>
    <w:rsid w:val="002B75C5"/>
    <w:rsid w:val="00300A3C"/>
    <w:rsid w:val="00314359"/>
    <w:rsid w:val="00366FCC"/>
    <w:rsid w:val="00373DDB"/>
    <w:rsid w:val="003F3205"/>
    <w:rsid w:val="00472BC6"/>
    <w:rsid w:val="00485110"/>
    <w:rsid w:val="004927EA"/>
    <w:rsid w:val="005D6BFC"/>
    <w:rsid w:val="00653D29"/>
    <w:rsid w:val="006942DB"/>
    <w:rsid w:val="006A5238"/>
    <w:rsid w:val="00751C1A"/>
    <w:rsid w:val="007F7429"/>
    <w:rsid w:val="008131A7"/>
    <w:rsid w:val="00825766"/>
    <w:rsid w:val="008F5CFA"/>
    <w:rsid w:val="00914E7B"/>
    <w:rsid w:val="009E250B"/>
    <w:rsid w:val="00A31AE4"/>
    <w:rsid w:val="00A34DA1"/>
    <w:rsid w:val="00B23625"/>
    <w:rsid w:val="00BC2A94"/>
    <w:rsid w:val="00C748DD"/>
    <w:rsid w:val="00C768A8"/>
    <w:rsid w:val="00CA6146"/>
    <w:rsid w:val="00D33B89"/>
    <w:rsid w:val="00D70DE0"/>
    <w:rsid w:val="00D77BA1"/>
    <w:rsid w:val="00DF7440"/>
    <w:rsid w:val="00E52D51"/>
    <w:rsid w:val="00ED6E8D"/>
    <w:rsid w:val="00EF4B5C"/>
    <w:rsid w:val="00F17020"/>
    <w:rsid w:val="00F34BE9"/>
    <w:rsid w:val="00F637AB"/>
    <w:rsid w:val="00FE0F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203E2294"/>
  <w15:docId w15:val="{0C5C354C-AB0F-49CF-B898-078A0614DC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段 Char"/>
    <w:link w:val="a3"/>
    <w:locked/>
    <w:rsid w:val="008131A7"/>
    <w:rPr>
      <w:rFonts w:ascii="宋体" w:eastAsia="宋体" w:hAnsi="宋体"/>
    </w:rPr>
  </w:style>
  <w:style w:type="paragraph" w:customStyle="1" w:styleId="a3">
    <w:name w:val="段"/>
    <w:link w:val="Char"/>
    <w:qFormat/>
    <w:rsid w:val="008131A7"/>
    <w:pPr>
      <w:autoSpaceDE w:val="0"/>
      <w:autoSpaceDN w:val="0"/>
      <w:ind w:firstLineChars="200" w:firstLine="200"/>
      <w:jc w:val="both"/>
    </w:pPr>
    <w:rPr>
      <w:rFonts w:ascii="宋体" w:eastAsia="宋体" w:hAnsi="宋体"/>
    </w:rPr>
  </w:style>
  <w:style w:type="table" w:styleId="a4">
    <w:name w:val="Table Grid"/>
    <w:basedOn w:val="a1"/>
    <w:uiPriority w:val="59"/>
    <w:rsid w:val="003F32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A31AE4"/>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A31AE4"/>
    <w:rPr>
      <w:sz w:val="18"/>
      <w:szCs w:val="18"/>
    </w:rPr>
  </w:style>
  <w:style w:type="paragraph" w:styleId="a7">
    <w:name w:val="footer"/>
    <w:basedOn w:val="a"/>
    <w:link w:val="a8"/>
    <w:uiPriority w:val="99"/>
    <w:unhideWhenUsed/>
    <w:rsid w:val="00A31AE4"/>
    <w:pPr>
      <w:tabs>
        <w:tab w:val="center" w:pos="4153"/>
        <w:tab w:val="right" w:pos="8306"/>
      </w:tabs>
      <w:snapToGrid w:val="0"/>
      <w:jc w:val="left"/>
    </w:pPr>
    <w:rPr>
      <w:sz w:val="18"/>
      <w:szCs w:val="18"/>
    </w:rPr>
  </w:style>
  <w:style w:type="character" w:customStyle="1" w:styleId="a8">
    <w:name w:val="页脚 字符"/>
    <w:basedOn w:val="a0"/>
    <w:link w:val="a7"/>
    <w:uiPriority w:val="99"/>
    <w:rsid w:val="00A31AE4"/>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1439637">
      <w:bodyDiv w:val="1"/>
      <w:marLeft w:val="0"/>
      <w:marRight w:val="0"/>
      <w:marTop w:val="0"/>
      <w:marBottom w:val="0"/>
      <w:divBdr>
        <w:top w:val="none" w:sz="0" w:space="0" w:color="auto"/>
        <w:left w:val="none" w:sz="0" w:space="0" w:color="auto"/>
        <w:bottom w:val="none" w:sz="0" w:space="0" w:color="auto"/>
        <w:right w:val="none" w:sz="0" w:space="0" w:color="auto"/>
      </w:divBdr>
    </w:div>
    <w:div w:id="665978252">
      <w:bodyDiv w:val="1"/>
      <w:marLeft w:val="0"/>
      <w:marRight w:val="0"/>
      <w:marTop w:val="0"/>
      <w:marBottom w:val="0"/>
      <w:divBdr>
        <w:top w:val="none" w:sz="0" w:space="0" w:color="auto"/>
        <w:left w:val="none" w:sz="0" w:space="0" w:color="auto"/>
        <w:bottom w:val="none" w:sz="0" w:space="0" w:color="auto"/>
        <w:right w:val="none" w:sz="0" w:space="0" w:color="auto"/>
      </w:divBdr>
    </w:div>
    <w:div w:id="821311053">
      <w:bodyDiv w:val="1"/>
      <w:marLeft w:val="0"/>
      <w:marRight w:val="0"/>
      <w:marTop w:val="0"/>
      <w:marBottom w:val="0"/>
      <w:divBdr>
        <w:top w:val="none" w:sz="0" w:space="0" w:color="auto"/>
        <w:left w:val="none" w:sz="0" w:space="0" w:color="auto"/>
        <w:bottom w:val="none" w:sz="0" w:space="0" w:color="auto"/>
        <w:right w:val="none" w:sz="0" w:space="0" w:color="auto"/>
      </w:divBdr>
    </w:div>
    <w:div w:id="1207524279">
      <w:bodyDiv w:val="1"/>
      <w:marLeft w:val="0"/>
      <w:marRight w:val="0"/>
      <w:marTop w:val="0"/>
      <w:marBottom w:val="0"/>
      <w:divBdr>
        <w:top w:val="none" w:sz="0" w:space="0" w:color="auto"/>
        <w:left w:val="none" w:sz="0" w:space="0" w:color="auto"/>
        <w:bottom w:val="none" w:sz="0" w:space="0" w:color="auto"/>
        <w:right w:val="none" w:sz="0" w:space="0" w:color="auto"/>
      </w:divBdr>
    </w:div>
    <w:div w:id="1376083148">
      <w:bodyDiv w:val="1"/>
      <w:marLeft w:val="0"/>
      <w:marRight w:val="0"/>
      <w:marTop w:val="0"/>
      <w:marBottom w:val="0"/>
      <w:divBdr>
        <w:top w:val="none" w:sz="0" w:space="0" w:color="auto"/>
        <w:left w:val="none" w:sz="0" w:space="0" w:color="auto"/>
        <w:bottom w:val="none" w:sz="0" w:space="0" w:color="auto"/>
        <w:right w:val="none" w:sz="0" w:space="0" w:color="auto"/>
      </w:divBdr>
    </w:div>
    <w:div w:id="1401905138">
      <w:bodyDiv w:val="1"/>
      <w:marLeft w:val="0"/>
      <w:marRight w:val="0"/>
      <w:marTop w:val="0"/>
      <w:marBottom w:val="0"/>
      <w:divBdr>
        <w:top w:val="none" w:sz="0" w:space="0" w:color="auto"/>
        <w:left w:val="none" w:sz="0" w:space="0" w:color="auto"/>
        <w:bottom w:val="none" w:sz="0" w:space="0" w:color="auto"/>
        <w:right w:val="none" w:sz="0" w:space="0" w:color="auto"/>
      </w:divBdr>
    </w:div>
    <w:div w:id="1476292742">
      <w:bodyDiv w:val="1"/>
      <w:marLeft w:val="0"/>
      <w:marRight w:val="0"/>
      <w:marTop w:val="0"/>
      <w:marBottom w:val="0"/>
      <w:divBdr>
        <w:top w:val="none" w:sz="0" w:space="0" w:color="auto"/>
        <w:left w:val="none" w:sz="0" w:space="0" w:color="auto"/>
        <w:bottom w:val="none" w:sz="0" w:space="0" w:color="auto"/>
        <w:right w:val="none" w:sz="0" w:space="0" w:color="auto"/>
      </w:divBdr>
    </w:div>
    <w:div w:id="1715159085">
      <w:bodyDiv w:val="1"/>
      <w:marLeft w:val="0"/>
      <w:marRight w:val="0"/>
      <w:marTop w:val="0"/>
      <w:marBottom w:val="0"/>
      <w:divBdr>
        <w:top w:val="none" w:sz="0" w:space="0" w:color="auto"/>
        <w:left w:val="none" w:sz="0" w:space="0" w:color="auto"/>
        <w:bottom w:val="none" w:sz="0" w:space="0" w:color="auto"/>
        <w:right w:val="none" w:sz="0" w:space="0" w:color="auto"/>
      </w:divBdr>
    </w:div>
    <w:div w:id="1784812062">
      <w:bodyDiv w:val="1"/>
      <w:marLeft w:val="0"/>
      <w:marRight w:val="0"/>
      <w:marTop w:val="0"/>
      <w:marBottom w:val="0"/>
      <w:divBdr>
        <w:top w:val="none" w:sz="0" w:space="0" w:color="auto"/>
        <w:left w:val="none" w:sz="0" w:space="0" w:color="auto"/>
        <w:bottom w:val="none" w:sz="0" w:space="0" w:color="auto"/>
        <w:right w:val="none" w:sz="0" w:space="0" w:color="auto"/>
      </w:divBdr>
    </w:div>
    <w:div w:id="1793209524">
      <w:bodyDiv w:val="1"/>
      <w:marLeft w:val="0"/>
      <w:marRight w:val="0"/>
      <w:marTop w:val="0"/>
      <w:marBottom w:val="0"/>
      <w:divBdr>
        <w:top w:val="none" w:sz="0" w:space="0" w:color="auto"/>
        <w:left w:val="none" w:sz="0" w:space="0" w:color="auto"/>
        <w:bottom w:val="none" w:sz="0" w:space="0" w:color="auto"/>
        <w:right w:val="none" w:sz="0" w:space="0" w:color="auto"/>
      </w:divBdr>
    </w:div>
    <w:div w:id="2008747063">
      <w:bodyDiv w:val="1"/>
      <w:marLeft w:val="0"/>
      <w:marRight w:val="0"/>
      <w:marTop w:val="0"/>
      <w:marBottom w:val="0"/>
      <w:divBdr>
        <w:top w:val="none" w:sz="0" w:space="0" w:color="auto"/>
        <w:left w:val="none" w:sz="0" w:space="0" w:color="auto"/>
        <w:bottom w:val="none" w:sz="0" w:space="0" w:color="auto"/>
        <w:right w:val="none" w:sz="0" w:space="0" w:color="auto"/>
      </w:divBdr>
    </w:div>
    <w:div w:id="2069260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1075</Words>
  <Characters>1270</Characters>
  <Application>Microsoft Office Word</Application>
  <DocSecurity>0</DocSecurity>
  <Lines>66</Lines>
  <Paragraphs>80</Paragraphs>
  <ScaleCrop>false</ScaleCrop>
  <Company>Microsoft</Company>
  <LinksUpToDate>false</LinksUpToDate>
  <CharactersWithSpaces>2265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Microsoft</dc:creator>
  <cp:lastModifiedBy>姚晨之</cp:lastModifiedBy>
  <cp:revision>2</cp:revision>
  <dcterms:created xsi:type="dcterms:W3CDTF">2026-08-24T03:31:00Z</dcterms:created>
  <dcterms:modified xsi:type="dcterms:W3CDTF">2026-08-24T03:31:00Z</dcterms:modified>
</cp:coreProperties>
</file>